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13" w:rsidRPr="006279D7" w:rsidRDefault="0049450F">
      <w:pPr>
        <w:rPr>
          <w:rFonts w:ascii="宋体" w:eastAsia="宋体" w:hAnsi="宋体"/>
          <w:sz w:val="28"/>
          <w:szCs w:val="28"/>
        </w:rPr>
      </w:pPr>
      <w:r w:rsidRPr="006279D7">
        <w:rPr>
          <w:rFonts w:ascii="宋体" w:eastAsia="宋体" w:hAnsi="宋体" w:hint="eastAsia"/>
          <w:sz w:val="28"/>
          <w:szCs w:val="28"/>
        </w:rPr>
        <w:t>附件</w:t>
      </w:r>
      <w:r w:rsidR="005D11F9">
        <w:rPr>
          <w:rFonts w:ascii="宋体" w:eastAsia="宋体" w:hAnsi="宋体" w:hint="eastAsia"/>
          <w:sz w:val="28"/>
          <w:szCs w:val="28"/>
        </w:rPr>
        <w:t>2</w:t>
      </w:r>
      <w:r w:rsidRPr="006279D7">
        <w:rPr>
          <w:rFonts w:ascii="宋体" w:eastAsia="宋体" w:hAnsi="宋体" w:hint="eastAsia"/>
          <w:sz w:val="28"/>
          <w:szCs w:val="28"/>
        </w:rPr>
        <w:t>：</w:t>
      </w:r>
    </w:p>
    <w:p w:rsidR="00233898" w:rsidRPr="001839D6" w:rsidRDefault="005D11F9" w:rsidP="00110814">
      <w:pPr>
        <w:pStyle w:val="2"/>
        <w:jc w:val="center"/>
        <w:rPr>
          <w:rFonts w:ascii="宋体" w:eastAsia="宋体" w:hAnsi="宋体"/>
        </w:rPr>
      </w:pPr>
      <w:r w:rsidRPr="005D11F9">
        <w:rPr>
          <w:rFonts w:ascii="宋体" w:eastAsia="宋体" w:hAnsi="宋体" w:hint="eastAsia"/>
        </w:rPr>
        <w:t>校园网网络安全设备采购参数</w:t>
      </w:r>
    </w:p>
    <w:p w:rsidR="00110814" w:rsidRPr="001839D6" w:rsidRDefault="00110814" w:rsidP="00484E3D">
      <w:pPr>
        <w:spacing w:line="360" w:lineRule="auto"/>
        <w:ind w:firstLineChars="200" w:firstLine="420"/>
        <w:rPr>
          <w:rFonts w:ascii="宋体" w:eastAsia="宋体" w:hAnsi="宋体"/>
        </w:rPr>
      </w:pPr>
      <w:r w:rsidRPr="001839D6">
        <w:rPr>
          <w:rFonts w:ascii="宋体" w:eastAsia="宋体" w:hAnsi="宋体" w:hint="eastAsia"/>
        </w:rPr>
        <w:t>该</w:t>
      </w:r>
      <w:r w:rsidR="005D11F9">
        <w:rPr>
          <w:rFonts w:ascii="宋体" w:eastAsia="宋体" w:hAnsi="宋体" w:hint="eastAsia"/>
        </w:rPr>
        <w:t>项目</w:t>
      </w:r>
      <w:r w:rsidR="00DB5BD7" w:rsidRPr="001839D6">
        <w:rPr>
          <w:rFonts w:ascii="宋体" w:eastAsia="宋体" w:hAnsi="宋体" w:hint="eastAsia"/>
        </w:rPr>
        <w:t>为我校</w:t>
      </w:r>
      <w:r w:rsidR="005D11F9">
        <w:rPr>
          <w:rFonts w:ascii="宋体" w:eastAsia="宋体" w:hAnsi="宋体" w:hint="eastAsia"/>
        </w:rPr>
        <w:t>校园网网络安全设备采购</w:t>
      </w:r>
      <w:r w:rsidR="00DB5BD7" w:rsidRPr="001839D6">
        <w:rPr>
          <w:rFonts w:ascii="宋体" w:eastAsia="宋体" w:hAnsi="宋体" w:hint="eastAsia"/>
        </w:rPr>
        <w:t>，本次招标分为</w:t>
      </w:r>
      <w:r w:rsidR="005D11F9">
        <w:rPr>
          <w:rFonts w:ascii="宋体" w:eastAsia="宋体" w:hAnsi="宋体" w:hint="eastAsia"/>
        </w:rPr>
        <w:t>设备及软件</w:t>
      </w:r>
      <w:r w:rsidR="00DB5BD7" w:rsidRPr="001839D6">
        <w:rPr>
          <w:rFonts w:ascii="宋体" w:eastAsia="宋体" w:hAnsi="宋体" w:hint="eastAsia"/>
        </w:rPr>
        <w:t>，</w:t>
      </w:r>
      <w:r w:rsidR="00484E3D">
        <w:rPr>
          <w:rFonts w:ascii="宋体" w:eastAsia="宋体" w:hAnsi="宋体" w:hint="eastAsia"/>
        </w:rPr>
        <w:t>分别为：</w:t>
      </w:r>
      <w:proofErr w:type="gramStart"/>
      <w:r w:rsidR="005D11F9">
        <w:rPr>
          <w:rFonts w:ascii="宋体" w:eastAsia="宋体" w:hAnsi="宋体" w:hint="eastAsia"/>
        </w:rPr>
        <w:t>堡垒机</w:t>
      </w:r>
      <w:proofErr w:type="gramEnd"/>
      <w:r w:rsidR="008D095E">
        <w:rPr>
          <w:rFonts w:ascii="宋体" w:eastAsia="宋体" w:hAnsi="宋体" w:hint="eastAsia"/>
        </w:rPr>
        <w:t>1台</w:t>
      </w:r>
      <w:r w:rsidR="005D11F9">
        <w:rPr>
          <w:rFonts w:ascii="宋体" w:eastAsia="宋体" w:hAnsi="宋体" w:hint="eastAsia"/>
        </w:rPr>
        <w:t>、服务器终端防护系统</w:t>
      </w:r>
      <w:r w:rsidR="008D095E">
        <w:rPr>
          <w:rFonts w:ascii="宋体" w:eastAsia="宋体" w:hAnsi="宋体" w:hint="eastAsia"/>
        </w:rPr>
        <w:t>1套</w:t>
      </w:r>
      <w:r w:rsidR="00484E3D">
        <w:rPr>
          <w:rFonts w:ascii="宋体" w:eastAsia="宋体" w:hAnsi="宋体" w:hint="eastAsia"/>
        </w:rPr>
        <w:t>。</w:t>
      </w:r>
      <w:r w:rsidR="00624E75" w:rsidRPr="001839D6">
        <w:rPr>
          <w:rFonts w:ascii="宋体" w:eastAsia="宋体" w:hAnsi="宋体" w:hint="eastAsia"/>
        </w:rPr>
        <w:t>投标厂家可根据实际情况分开或者合并投标</w:t>
      </w:r>
      <w:r w:rsidR="00D6519F">
        <w:rPr>
          <w:rFonts w:ascii="宋体" w:eastAsia="宋体" w:hAnsi="宋体" w:hint="eastAsia"/>
        </w:rPr>
        <w:t>，具体招标技术参数如下：</w:t>
      </w:r>
    </w:p>
    <w:p w:rsidR="001839D6" w:rsidRPr="001839D6" w:rsidRDefault="005D11F9" w:rsidP="001839D6">
      <w:pPr>
        <w:pStyle w:val="2"/>
        <w:jc w:val="center"/>
        <w:rPr>
          <w:rFonts w:ascii="宋体" w:eastAsia="宋体" w:hAnsi="宋体"/>
        </w:rPr>
      </w:pPr>
      <w:r>
        <w:rPr>
          <w:rFonts w:ascii="宋体" w:eastAsia="宋体" w:hAnsi="宋体" w:hint="eastAsia"/>
        </w:rPr>
        <w:t>一、</w:t>
      </w:r>
      <w:proofErr w:type="gramStart"/>
      <w:r>
        <w:rPr>
          <w:rFonts w:ascii="宋体" w:eastAsia="宋体" w:hAnsi="宋体" w:hint="eastAsia"/>
        </w:rPr>
        <w:t>堡垒机</w:t>
      </w:r>
      <w:proofErr w:type="gramEnd"/>
      <w:r>
        <w:rPr>
          <w:rFonts w:ascii="宋体" w:eastAsia="宋体" w:hAnsi="宋体" w:hint="eastAsia"/>
        </w:rPr>
        <w:t>技术参数及要求</w:t>
      </w:r>
    </w:p>
    <w:tbl>
      <w:tblPr>
        <w:tblStyle w:val="a3"/>
        <w:tblW w:w="5380" w:type="pct"/>
        <w:tblInd w:w="-176" w:type="dxa"/>
        <w:tblLook w:val="04A0"/>
      </w:tblPr>
      <w:tblGrid>
        <w:gridCol w:w="1561"/>
        <w:gridCol w:w="1276"/>
        <w:gridCol w:w="6316"/>
        <w:gridCol w:w="17"/>
      </w:tblGrid>
      <w:tr w:rsidR="005D11F9" w:rsidRPr="007B4E84" w:rsidTr="005D11F9">
        <w:trPr>
          <w:gridAfter w:val="1"/>
          <w:wAfter w:w="9" w:type="pct"/>
          <w:trHeight w:val="680"/>
        </w:trPr>
        <w:tc>
          <w:tcPr>
            <w:tcW w:w="851" w:type="pct"/>
            <w:shd w:val="clear" w:color="auto" w:fill="80C687" w:themeFill="background1" w:themeFillShade="BF"/>
            <w:vAlign w:val="center"/>
          </w:tcPr>
          <w:p w:rsidR="005D11F9" w:rsidRPr="007B4E84" w:rsidRDefault="005D11F9" w:rsidP="007A79A8">
            <w:pPr>
              <w:jc w:val="center"/>
              <w:rPr>
                <w:rFonts w:ascii="楷体" w:eastAsia="楷体" w:hAnsi="楷体"/>
                <w:b/>
                <w:sz w:val="24"/>
                <w:szCs w:val="24"/>
              </w:rPr>
            </w:pPr>
            <w:r>
              <w:rPr>
                <w:rFonts w:ascii="楷体" w:eastAsia="楷体" w:hAnsi="楷体" w:hint="eastAsia"/>
                <w:b/>
                <w:sz w:val="24"/>
                <w:szCs w:val="24"/>
              </w:rPr>
              <w:t>指标</w:t>
            </w:r>
          </w:p>
        </w:tc>
        <w:tc>
          <w:tcPr>
            <w:tcW w:w="4140" w:type="pct"/>
            <w:gridSpan w:val="2"/>
            <w:shd w:val="clear" w:color="auto" w:fill="80C687" w:themeFill="background1" w:themeFillShade="BF"/>
            <w:vAlign w:val="center"/>
          </w:tcPr>
          <w:p w:rsidR="005D11F9" w:rsidRPr="007B4E84" w:rsidRDefault="005D11F9" w:rsidP="007A79A8">
            <w:pPr>
              <w:jc w:val="center"/>
              <w:rPr>
                <w:rFonts w:ascii="楷体" w:eastAsia="楷体" w:hAnsi="楷体"/>
                <w:b/>
                <w:sz w:val="24"/>
                <w:szCs w:val="24"/>
              </w:rPr>
            </w:pPr>
            <w:r w:rsidRPr="007B4E84">
              <w:rPr>
                <w:rFonts w:ascii="楷体" w:eastAsia="楷体" w:hAnsi="楷体" w:hint="eastAsia"/>
                <w:b/>
                <w:sz w:val="24"/>
                <w:szCs w:val="24"/>
              </w:rPr>
              <w:t>技术参数要求</w:t>
            </w:r>
          </w:p>
        </w:tc>
      </w:tr>
      <w:tr w:rsidR="005D11F9" w:rsidRPr="007B4E84" w:rsidTr="005D11F9">
        <w:trPr>
          <w:gridAfter w:val="1"/>
          <w:wAfter w:w="9" w:type="pct"/>
          <w:trHeight w:val="976"/>
        </w:trPr>
        <w:tc>
          <w:tcPr>
            <w:tcW w:w="851"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硬件规格要求</w:t>
            </w:r>
          </w:p>
        </w:tc>
        <w:tc>
          <w:tcPr>
            <w:tcW w:w="4140" w:type="pct"/>
            <w:gridSpan w:val="2"/>
            <w:vAlign w:val="center"/>
          </w:tcPr>
          <w:p w:rsidR="005D11F9" w:rsidRPr="005D11F9" w:rsidRDefault="005D11F9" w:rsidP="00D81E2B">
            <w:pPr>
              <w:rPr>
                <w:rFonts w:ascii="宋体" w:eastAsia="宋体" w:hAnsi="宋体"/>
                <w:color w:val="000000" w:themeColor="text1"/>
                <w:szCs w:val="21"/>
              </w:rPr>
            </w:pPr>
            <w:r w:rsidRPr="005D11F9">
              <w:rPr>
                <w:rFonts w:ascii="宋体" w:eastAsia="宋体" w:hAnsi="宋体"/>
                <w:color w:val="000000" w:themeColor="text1"/>
                <w:szCs w:val="21"/>
              </w:rPr>
              <w:t>2U</w:t>
            </w:r>
            <w:r w:rsidRPr="005D11F9">
              <w:rPr>
                <w:rFonts w:ascii="宋体" w:eastAsia="宋体" w:hAnsi="宋体" w:hint="eastAsia"/>
                <w:color w:val="000000" w:themeColor="text1"/>
                <w:szCs w:val="21"/>
              </w:rPr>
              <w:t>标准硬件；硬盘：≥</w:t>
            </w:r>
            <w:r w:rsidRPr="005D11F9">
              <w:rPr>
                <w:rFonts w:ascii="宋体" w:eastAsia="宋体" w:hAnsi="宋体"/>
                <w:color w:val="000000" w:themeColor="text1"/>
                <w:szCs w:val="21"/>
              </w:rPr>
              <w:t>4TB</w:t>
            </w:r>
            <w:r w:rsidRPr="005D11F9">
              <w:rPr>
                <w:rFonts w:ascii="宋体" w:eastAsia="宋体" w:hAnsi="宋体" w:hint="eastAsia"/>
                <w:color w:val="000000" w:themeColor="text1"/>
                <w:szCs w:val="21"/>
              </w:rPr>
              <w:t>；内存≥</w:t>
            </w:r>
            <w:r w:rsidRPr="005D11F9">
              <w:rPr>
                <w:rFonts w:ascii="宋体" w:eastAsia="宋体" w:hAnsi="宋体"/>
                <w:color w:val="000000" w:themeColor="text1"/>
                <w:szCs w:val="21"/>
              </w:rPr>
              <w:t>16G</w:t>
            </w:r>
            <w:r w:rsidRPr="005D11F9">
              <w:rPr>
                <w:rFonts w:ascii="宋体" w:eastAsia="宋体" w:hAnsi="宋体" w:hint="eastAsia"/>
                <w:color w:val="000000" w:themeColor="text1"/>
                <w:szCs w:val="21"/>
              </w:rPr>
              <w:t>；</w:t>
            </w:r>
            <w:r w:rsidRPr="005D11F9">
              <w:rPr>
                <w:rFonts w:ascii="宋体" w:eastAsia="宋体" w:hAnsi="宋体"/>
                <w:color w:val="000000" w:themeColor="text1"/>
                <w:szCs w:val="21"/>
              </w:rPr>
              <w:t xml:space="preserve"> CPU</w:t>
            </w:r>
            <w:r w:rsidRPr="005D11F9">
              <w:rPr>
                <w:rFonts w:ascii="宋体" w:eastAsia="宋体" w:hAnsi="宋体" w:hint="eastAsia"/>
                <w:color w:val="000000" w:themeColor="text1"/>
                <w:szCs w:val="21"/>
              </w:rPr>
              <w:t>频率≥3.</w:t>
            </w:r>
            <w:r w:rsidRPr="005D11F9">
              <w:rPr>
                <w:rFonts w:ascii="宋体" w:eastAsia="宋体" w:hAnsi="宋体"/>
                <w:color w:val="000000" w:themeColor="text1"/>
                <w:szCs w:val="21"/>
              </w:rPr>
              <w:t>0G</w:t>
            </w:r>
            <w:r w:rsidRPr="005D11F9">
              <w:rPr>
                <w:rFonts w:ascii="宋体" w:eastAsia="宋体" w:hAnsi="宋体" w:hint="eastAsia"/>
                <w:color w:val="000000" w:themeColor="text1"/>
                <w:szCs w:val="21"/>
              </w:rPr>
              <w:t>；电源：冗余电源；网络接口≥2个</w:t>
            </w:r>
            <w:proofErr w:type="gramStart"/>
            <w:r w:rsidRPr="005D11F9">
              <w:rPr>
                <w:rFonts w:ascii="宋体" w:eastAsia="宋体" w:hAnsi="宋体" w:hint="eastAsia"/>
                <w:color w:val="000000" w:themeColor="text1"/>
                <w:szCs w:val="21"/>
              </w:rPr>
              <w:t>千兆电口</w:t>
            </w:r>
            <w:proofErr w:type="gramEnd"/>
            <w:r w:rsidRPr="005D11F9">
              <w:rPr>
                <w:rFonts w:ascii="宋体" w:eastAsia="宋体" w:hAnsi="宋体" w:hint="eastAsia"/>
                <w:color w:val="000000" w:themeColor="text1"/>
                <w:szCs w:val="21"/>
              </w:rPr>
              <w:t>，支持≥</w:t>
            </w:r>
            <w:r w:rsidRPr="005D11F9">
              <w:rPr>
                <w:rFonts w:ascii="宋体" w:eastAsia="宋体" w:hAnsi="宋体"/>
                <w:color w:val="000000" w:themeColor="text1"/>
                <w:szCs w:val="21"/>
              </w:rPr>
              <w:t>2</w:t>
            </w:r>
            <w:r w:rsidRPr="005D11F9">
              <w:rPr>
                <w:rFonts w:ascii="宋体" w:eastAsia="宋体" w:hAnsi="宋体" w:hint="eastAsia"/>
                <w:color w:val="000000" w:themeColor="text1"/>
                <w:szCs w:val="21"/>
              </w:rPr>
              <w:t>00图形并发，</w:t>
            </w:r>
            <w:r w:rsidRPr="005D11F9">
              <w:rPr>
                <w:rFonts w:ascii="宋体" w:eastAsia="宋体" w:hAnsi="宋体"/>
                <w:color w:val="000000" w:themeColor="text1"/>
                <w:szCs w:val="21"/>
              </w:rPr>
              <w:t>4</w:t>
            </w:r>
            <w:r w:rsidRPr="005D11F9">
              <w:rPr>
                <w:rFonts w:ascii="宋体" w:eastAsia="宋体" w:hAnsi="宋体" w:hint="eastAsia"/>
                <w:color w:val="000000" w:themeColor="text1"/>
                <w:szCs w:val="21"/>
              </w:rPr>
              <w:t>00字符并发。</w:t>
            </w:r>
          </w:p>
        </w:tc>
      </w:tr>
      <w:tr w:rsidR="005D11F9" w:rsidRPr="007B4E84" w:rsidTr="005D11F9">
        <w:trPr>
          <w:trHeight w:val="848"/>
        </w:trPr>
        <w:tc>
          <w:tcPr>
            <w:tcW w:w="851"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管控能力指标</w:t>
            </w: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管理资源数</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w:t>
            </w:r>
            <w:r w:rsidRPr="005D11F9">
              <w:rPr>
                <w:rFonts w:ascii="宋体" w:eastAsia="宋体" w:hAnsi="宋体"/>
                <w:color w:val="000000" w:themeColor="text1"/>
                <w:szCs w:val="21"/>
              </w:rPr>
              <w:t>200</w:t>
            </w:r>
            <w:r w:rsidRPr="005D11F9">
              <w:rPr>
                <w:rFonts w:ascii="宋体" w:eastAsia="宋体" w:hAnsi="宋体" w:hint="eastAsia"/>
                <w:color w:val="000000" w:themeColor="text1"/>
                <w:szCs w:val="21"/>
              </w:rPr>
              <w:t>个</w:t>
            </w:r>
          </w:p>
        </w:tc>
      </w:tr>
      <w:tr w:rsidR="005D11F9" w:rsidRPr="007B4E84" w:rsidTr="005D11F9">
        <w:trPr>
          <w:trHeight w:val="704"/>
        </w:trPr>
        <w:tc>
          <w:tcPr>
            <w:tcW w:w="851"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资质要求</w:t>
            </w: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产品资质</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具有公安部颁发的计算机信息系统安全专用产品销售许可证。</w:t>
            </w:r>
          </w:p>
        </w:tc>
      </w:tr>
      <w:tr w:rsidR="005D11F9" w:rsidRPr="007B4E84" w:rsidTr="005D11F9">
        <w:trPr>
          <w:trHeight w:val="1266"/>
        </w:trPr>
        <w:tc>
          <w:tcPr>
            <w:tcW w:w="851"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用户管理</w:t>
            </w: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角色管理</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要求默认支持超级管理员、配置管理员、审计管理员及操作员等角色；</w:t>
            </w:r>
          </w:p>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根据工作实际需要，能够支持自定义用户角色名称，并且可以</w:t>
            </w:r>
            <w:proofErr w:type="gramStart"/>
            <w:r w:rsidRPr="005D11F9">
              <w:rPr>
                <w:rFonts w:ascii="宋体" w:eastAsia="宋体" w:hAnsi="宋体" w:hint="eastAsia"/>
                <w:color w:val="000000" w:themeColor="text1"/>
                <w:szCs w:val="21"/>
              </w:rPr>
              <w:t>灵活勾选赋予</w:t>
            </w:r>
            <w:proofErr w:type="gramEnd"/>
            <w:r w:rsidRPr="005D11F9">
              <w:rPr>
                <w:rFonts w:ascii="宋体" w:eastAsia="宋体" w:hAnsi="宋体" w:hint="eastAsia"/>
                <w:color w:val="000000" w:themeColor="text1"/>
                <w:szCs w:val="21"/>
              </w:rPr>
              <w:t>的授权；</w:t>
            </w:r>
            <w:r w:rsidRPr="005D11F9">
              <w:rPr>
                <w:rFonts w:ascii="宋体" w:eastAsia="宋体" w:hAnsi="宋体"/>
                <w:color w:val="000000" w:themeColor="text1"/>
                <w:szCs w:val="21"/>
              </w:rPr>
              <w:t xml:space="preserve"> </w:t>
            </w:r>
          </w:p>
        </w:tc>
      </w:tr>
      <w:tr w:rsidR="005D11F9" w:rsidRPr="007B4E84" w:rsidTr="005D11F9">
        <w:trPr>
          <w:trHeight w:val="664"/>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身份认证</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支持本地密码、AD/LDAP、RAOIUS、动态令牌、手机令牌、</w:t>
            </w:r>
            <w:proofErr w:type="spellStart"/>
            <w:r w:rsidRPr="005D11F9">
              <w:rPr>
                <w:rFonts w:ascii="宋体" w:eastAsia="宋体" w:hAnsi="宋体" w:hint="eastAsia"/>
                <w:color w:val="000000" w:themeColor="text1"/>
                <w:szCs w:val="21"/>
              </w:rPr>
              <w:t>USBKey</w:t>
            </w:r>
            <w:proofErr w:type="spellEnd"/>
            <w:r w:rsidRPr="005D11F9">
              <w:rPr>
                <w:rFonts w:ascii="宋体" w:eastAsia="宋体" w:hAnsi="宋体" w:hint="eastAsia"/>
                <w:color w:val="000000" w:themeColor="text1"/>
                <w:szCs w:val="21"/>
              </w:rPr>
              <w:t>、短</w:t>
            </w:r>
            <w:r w:rsidRPr="005D11F9">
              <w:rPr>
                <w:rFonts w:ascii="宋体" w:eastAsia="宋体" w:hAnsi="宋体" w:hint="eastAsia"/>
                <w:szCs w:val="21"/>
              </w:rPr>
              <w:t>信、X.509等</w:t>
            </w:r>
            <w:r w:rsidRPr="005D11F9">
              <w:rPr>
                <w:rFonts w:ascii="宋体" w:eastAsia="宋体" w:hAnsi="宋体" w:hint="eastAsia"/>
                <w:color w:val="000000" w:themeColor="text1"/>
                <w:szCs w:val="21"/>
              </w:rPr>
              <w:t>认证方式</w:t>
            </w:r>
          </w:p>
        </w:tc>
      </w:tr>
      <w:tr w:rsidR="005D11F9" w:rsidRPr="007B4E84" w:rsidTr="005D11F9">
        <w:trPr>
          <w:trHeight w:val="490"/>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账号安全</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同一账号登录密码错误达到设定的次数，账号自动锁死；</w:t>
            </w:r>
          </w:p>
        </w:tc>
      </w:tr>
      <w:tr w:rsidR="005D11F9" w:rsidRPr="007B4E84" w:rsidTr="005D11F9">
        <w:trPr>
          <w:trHeight w:val="724"/>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具有防暴力猜测功能，同一个客户端IP，使用不同账号登录失败，累计次数达到设定的次数，该IP自动锁死；</w:t>
            </w:r>
            <w:r w:rsidRPr="005D11F9">
              <w:rPr>
                <w:rFonts w:ascii="宋体" w:eastAsia="宋体" w:hAnsi="宋体"/>
                <w:color w:val="000000" w:themeColor="text1"/>
                <w:szCs w:val="21"/>
              </w:rPr>
              <w:t xml:space="preserve"> </w:t>
            </w:r>
          </w:p>
        </w:tc>
      </w:tr>
      <w:tr w:rsidR="005D11F9" w:rsidRPr="007B4E84" w:rsidTr="005D11F9">
        <w:trPr>
          <w:trHeight w:val="550"/>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账号维护</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支持通过Excel批量导、导出用户信息；</w:t>
            </w:r>
          </w:p>
        </w:tc>
      </w:tr>
      <w:tr w:rsidR="005D11F9" w:rsidRPr="007B4E84" w:rsidTr="005D11F9">
        <w:trPr>
          <w:trHeight w:val="980"/>
        </w:trPr>
        <w:tc>
          <w:tcPr>
            <w:tcW w:w="851"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资源管理</w:t>
            </w: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资源类型</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支持对windows、</w:t>
            </w:r>
            <w:proofErr w:type="spellStart"/>
            <w:r w:rsidRPr="005D11F9">
              <w:rPr>
                <w:rFonts w:ascii="宋体" w:eastAsia="宋体" w:hAnsi="宋体" w:hint="eastAsia"/>
                <w:color w:val="000000" w:themeColor="text1"/>
                <w:szCs w:val="21"/>
              </w:rPr>
              <w:t>linux</w:t>
            </w:r>
            <w:proofErr w:type="spellEnd"/>
            <w:r w:rsidRPr="005D11F9">
              <w:rPr>
                <w:rFonts w:ascii="宋体" w:eastAsia="宋体" w:hAnsi="宋体" w:hint="eastAsia"/>
                <w:color w:val="000000" w:themeColor="text1"/>
                <w:szCs w:val="21"/>
              </w:rPr>
              <w:t>、</w:t>
            </w:r>
            <w:proofErr w:type="spellStart"/>
            <w:r w:rsidRPr="005D11F9">
              <w:rPr>
                <w:rFonts w:ascii="宋体" w:eastAsia="宋体" w:hAnsi="宋体" w:hint="eastAsia"/>
                <w:color w:val="000000" w:themeColor="text1"/>
                <w:szCs w:val="21"/>
              </w:rPr>
              <w:t>unix</w:t>
            </w:r>
            <w:proofErr w:type="spellEnd"/>
            <w:r w:rsidRPr="005D11F9">
              <w:rPr>
                <w:rFonts w:ascii="宋体" w:eastAsia="宋体" w:hAnsi="宋体" w:hint="eastAsia"/>
                <w:color w:val="000000" w:themeColor="text1"/>
                <w:szCs w:val="21"/>
              </w:rPr>
              <w:t>、网络及安全设备、数据库以及各类B/S应用的管理；</w:t>
            </w:r>
          </w:p>
        </w:tc>
      </w:tr>
      <w:tr w:rsidR="005D11F9" w:rsidRPr="007B4E84" w:rsidTr="005D11F9">
        <w:trPr>
          <w:trHeight w:val="699"/>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IPv6管理</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支持管理IPv6资产；</w:t>
            </w:r>
          </w:p>
        </w:tc>
      </w:tr>
      <w:tr w:rsidR="005D11F9" w:rsidRPr="007B4E84" w:rsidTr="005D11F9">
        <w:trPr>
          <w:trHeight w:val="983"/>
        </w:trPr>
        <w:tc>
          <w:tcPr>
            <w:tcW w:w="851"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lastRenderedPageBreak/>
              <w:t>权限管控</w:t>
            </w: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访问权限</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支持以用户（用户组）、目标设备（设备组、程序）、系统账号、服务等维度灵活设置访问策略；</w:t>
            </w:r>
          </w:p>
        </w:tc>
      </w:tr>
      <w:tr w:rsidR="005D11F9" w:rsidRPr="007B4E84" w:rsidTr="005D11F9">
        <w:trPr>
          <w:trHeight w:val="983"/>
        </w:trPr>
        <w:tc>
          <w:tcPr>
            <w:tcW w:w="851"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Pr>
                <w:rFonts w:ascii="宋体" w:eastAsia="宋体" w:hAnsi="宋体" w:hint="eastAsia"/>
                <w:color w:val="000000" w:themeColor="text1"/>
                <w:szCs w:val="21"/>
              </w:rPr>
              <w:t>权限管控</w:t>
            </w:r>
          </w:p>
        </w:tc>
        <w:tc>
          <w:tcPr>
            <w:tcW w:w="696"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Pr>
                <w:rFonts w:ascii="宋体" w:eastAsia="宋体" w:hAnsi="宋体" w:hint="eastAsia"/>
                <w:color w:val="000000" w:themeColor="text1"/>
                <w:szCs w:val="21"/>
              </w:rPr>
              <w:t>访问权限</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支持动态权限管控，管理员可基于用户、资产、协议和账号来创建弹性动态权限规则，只要满足相关属性的用户、资产、协议和账号即会被自动赋予对应访问权限；</w:t>
            </w:r>
            <w:r w:rsidRPr="005D11F9">
              <w:rPr>
                <w:rFonts w:ascii="宋体" w:eastAsia="宋体" w:hAnsi="宋体"/>
                <w:color w:val="000000" w:themeColor="text1"/>
                <w:szCs w:val="21"/>
              </w:rPr>
              <w:t xml:space="preserve"> </w:t>
            </w:r>
          </w:p>
        </w:tc>
      </w:tr>
      <w:tr w:rsidR="005D11F9" w:rsidRPr="007B4E84" w:rsidTr="005D11F9">
        <w:trPr>
          <w:trHeight w:val="884"/>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管理员可以通过固定变更单来填写账号、使用人、资产、协议和到期时间来创建值班模式授权，该权限到期自动失效。</w:t>
            </w:r>
          </w:p>
        </w:tc>
      </w:tr>
      <w:tr w:rsidR="005D11F9" w:rsidRPr="007B4E84" w:rsidTr="005D11F9">
        <w:trPr>
          <w:trHeight w:val="698"/>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高危操作</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支持命令黑白名单、命令批复、告警通知等多种模式；</w:t>
            </w:r>
          </w:p>
        </w:tc>
      </w:tr>
      <w:tr w:rsidR="005D11F9" w:rsidRPr="007B4E84" w:rsidTr="005D11F9">
        <w:trPr>
          <w:trHeight w:val="1266"/>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支持基于A/B角管理模式的双人复核，当用户登录到设定的重要目标设备或者是执行高危命令，必须经过复核人的复核确认后才能正常操作；当会话复核人发现操作存在风险，可实时暂停会话；</w:t>
            </w:r>
          </w:p>
        </w:tc>
      </w:tr>
      <w:tr w:rsidR="005D11F9" w:rsidRPr="007B4E84" w:rsidTr="005D11F9">
        <w:trPr>
          <w:trHeight w:val="415"/>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权限查看</w:t>
            </w:r>
          </w:p>
        </w:tc>
        <w:tc>
          <w:tcPr>
            <w:tcW w:w="3453" w:type="pct"/>
            <w:gridSpan w:val="2"/>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支持按用户展示可管理资产，按资产展示有权限访问的用户账号；</w:t>
            </w:r>
          </w:p>
        </w:tc>
      </w:tr>
      <w:tr w:rsidR="005D11F9" w:rsidRPr="007B4E84" w:rsidTr="005D11F9">
        <w:trPr>
          <w:trHeight w:val="704"/>
        </w:trPr>
        <w:tc>
          <w:tcPr>
            <w:tcW w:w="851"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密码管理</w:t>
            </w:r>
          </w:p>
        </w:tc>
        <w:tc>
          <w:tcPr>
            <w:tcW w:w="696"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密码托管</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szCs w:val="21"/>
              </w:rPr>
              <w:t>支持以EXCEL方式批量导入资源系统账号及密码</w:t>
            </w:r>
          </w:p>
        </w:tc>
      </w:tr>
      <w:tr w:rsidR="005D11F9" w:rsidRPr="007B4E84" w:rsidTr="005D11F9">
        <w:trPr>
          <w:trHeight w:val="559"/>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支持资源账号密码托管，实现资源单点登录功能</w:t>
            </w:r>
          </w:p>
        </w:tc>
      </w:tr>
      <w:tr w:rsidR="005D11F9" w:rsidRPr="007B4E84" w:rsidTr="005D11F9">
        <w:trPr>
          <w:trHeight w:val="553"/>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szCs w:val="21"/>
              </w:rPr>
            </w:pPr>
            <w:r w:rsidRPr="005D11F9">
              <w:rPr>
                <w:rFonts w:ascii="宋体" w:eastAsia="宋体" w:hAnsi="宋体" w:hint="eastAsia"/>
                <w:szCs w:val="21"/>
              </w:rPr>
              <w:t>支持系统账号密码触发式校验功能，对托管的口令进行验证</w:t>
            </w:r>
          </w:p>
        </w:tc>
      </w:tr>
      <w:tr w:rsidR="005D11F9" w:rsidRPr="007B4E84" w:rsidTr="005D11F9">
        <w:trPr>
          <w:trHeight w:val="830"/>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tcPr>
          <w:p w:rsidR="005D11F9" w:rsidRPr="005D11F9" w:rsidRDefault="005D11F9" w:rsidP="005D11F9">
            <w:pPr>
              <w:autoSpaceDE w:val="0"/>
              <w:autoSpaceDN w:val="0"/>
              <w:spacing w:line="276" w:lineRule="auto"/>
              <w:rPr>
                <w:rFonts w:ascii="宋体" w:eastAsia="宋体" w:hAnsi="宋体"/>
                <w:color w:val="000000" w:themeColor="text1"/>
                <w:szCs w:val="21"/>
              </w:rPr>
            </w:pPr>
            <w:proofErr w:type="gramStart"/>
            <w:r w:rsidRPr="005D11F9">
              <w:rPr>
                <w:rFonts w:ascii="宋体" w:eastAsia="宋体" w:hAnsi="宋体" w:hint="eastAsia"/>
                <w:color w:val="000000" w:themeColor="text1"/>
                <w:szCs w:val="21"/>
              </w:rPr>
              <w:t>自动改密</w:t>
            </w:r>
            <w:proofErr w:type="gramEnd"/>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w:t>
            </w:r>
            <w:proofErr w:type="gramStart"/>
            <w:r w:rsidRPr="005D11F9">
              <w:rPr>
                <w:rFonts w:ascii="宋体" w:eastAsia="宋体" w:hAnsi="宋体" w:hint="eastAsia"/>
                <w:color w:val="000000" w:themeColor="text1"/>
                <w:szCs w:val="21"/>
              </w:rPr>
              <w:t>自动改密功能</w:t>
            </w:r>
            <w:proofErr w:type="gramEnd"/>
            <w:r w:rsidRPr="005D11F9">
              <w:rPr>
                <w:rFonts w:ascii="宋体" w:eastAsia="宋体" w:hAnsi="宋体" w:hint="eastAsia"/>
                <w:color w:val="000000" w:themeColor="text1"/>
                <w:szCs w:val="21"/>
              </w:rPr>
              <w:t>，管理员可自定义密码策略、</w:t>
            </w:r>
            <w:proofErr w:type="gramStart"/>
            <w:r w:rsidRPr="005D11F9">
              <w:rPr>
                <w:rFonts w:ascii="宋体" w:eastAsia="宋体" w:hAnsi="宋体" w:hint="eastAsia"/>
                <w:color w:val="000000" w:themeColor="text1"/>
                <w:szCs w:val="21"/>
              </w:rPr>
              <w:t>改密周期</w:t>
            </w:r>
            <w:proofErr w:type="gramEnd"/>
            <w:r w:rsidRPr="005D11F9">
              <w:rPr>
                <w:rFonts w:ascii="宋体" w:eastAsia="宋体" w:hAnsi="宋体" w:hint="eastAsia"/>
                <w:color w:val="000000" w:themeColor="text1"/>
                <w:szCs w:val="21"/>
              </w:rPr>
              <w:t>、密码备份方式，支持密码分段保管功能</w:t>
            </w:r>
          </w:p>
        </w:tc>
      </w:tr>
      <w:tr w:rsidR="005D11F9" w:rsidRPr="007B4E84" w:rsidTr="005D11F9">
        <w:trPr>
          <w:trHeight w:val="572"/>
        </w:trPr>
        <w:tc>
          <w:tcPr>
            <w:tcW w:w="851"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资源访问</w:t>
            </w:r>
          </w:p>
        </w:tc>
        <w:tc>
          <w:tcPr>
            <w:tcW w:w="696"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访问管理</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支持Web、</w:t>
            </w:r>
            <w:proofErr w:type="spellStart"/>
            <w:r w:rsidRPr="005D11F9">
              <w:rPr>
                <w:rFonts w:ascii="宋体" w:eastAsia="宋体" w:hAnsi="宋体" w:hint="eastAsia"/>
                <w:color w:val="000000" w:themeColor="text1"/>
                <w:szCs w:val="21"/>
              </w:rPr>
              <w:t>Mstsc</w:t>
            </w:r>
            <w:proofErr w:type="spellEnd"/>
            <w:r w:rsidRPr="005D11F9">
              <w:rPr>
                <w:rFonts w:ascii="宋体" w:eastAsia="宋体" w:hAnsi="宋体" w:hint="eastAsia"/>
                <w:color w:val="000000" w:themeColor="text1"/>
                <w:szCs w:val="21"/>
              </w:rPr>
              <w:t>、SSH Client等多种访问模式</w:t>
            </w:r>
          </w:p>
        </w:tc>
      </w:tr>
      <w:tr w:rsidR="005D11F9" w:rsidRPr="007B4E84" w:rsidTr="005D11F9">
        <w:trPr>
          <w:trHeight w:val="410"/>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支持批量启动功能，可一次性登录选择好的目标设备；</w:t>
            </w:r>
          </w:p>
        </w:tc>
      </w:tr>
      <w:tr w:rsidR="005D11F9" w:rsidRPr="007B4E84" w:rsidTr="005D11F9">
        <w:trPr>
          <w:trHeight w:val="1126"/>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文件传输</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支持基于云</w:t>
            </w:r>
            <w:proofErr w:type="gramStart"/>
            <w:r w:rsidRPr="005D11F9">
              <w:rPr>
                <w:rFonts w:ascii="宋体" w:eastAsia="宋体" w:hAnsi="宋体" w:hint="eastAsia"/>
                <w:color w:val="000000" w:themeColor="text1"/>
                <w:szCs w:val="21"/>
              </w:rPr>
              <w:t>盘模式</w:t>
            </w:r>
            <w:proofErr w:type="gramEnd"/>
            <w:r w:rsidRPr="005D11F9">
              <w:rPr>
                <w:rFonts w:ascii="宋体" w:eastAsia="宋体" w:hAnsi="宋体" w:hint="eastAsia"/>
                <w:color w:val="000000" w:themeColor="text1"/>
                <w:szCs w:val="21"/>
              </w:rPr>
              <w:t>的文件向</w:t>
            </w:r>
            <w:proofErr w:type="spellStart"/>
            <w:r w:rsidRPr="005D11F9">
              <w:rPr>
                <w:rFonts w:ascii="宋体" w:eastAsia="宋体" w:hAnsi="宋体" w:hint="eastAsia"/>
                <w:color w:val="000000" w:themeColor="text1"/>
                <w:szCs w:val="21"/>
              </w:rPr>
              <w:t>linux</w:t>
            </w:r>
            <w:proofErr w:type="spellEnd"/>
            <w:r w:rsidRPr="005D11F9">
              <w:rPr>
                <w:rFonts w:ascii="宋体" w:eastAsia="宋体" w:hAnsi="宋体" w:hint="eastAsia"/>
                <w:color w:val="000000" w:themeColor="text1"/>
                <w:szCs w:val="21"/>
              </w:rPr>
              <w:t xml:space="preserve">系统传输和下载文件：用户将文件暂存在系统上，再经由系统，一键上传到目标系统或者一键下载到用户本地； </w:t>
            </w:r>
          </w:p>
        </w:tc>
      </w:tr>
      <w:tr w:rsidR="005D11F9" w:rsidRPr="007B4E84" w:rsidTr="005D11F9">
        <w:trPr>
          <w:trHeight w:val="1266"/>
        </w:trPr>
        <w:tc>
          <w:tcPr>
            <w:tcW w:w="851"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行为审计</w:t>
            </w: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实时审计</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能够实时显示在线会话、在线字符会话、在线图形会话、在线数据库会话数量，能够直接点击查看审计会话。</w:t>
            </w:r>
          </w:p>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能够实时显示在线资产和在线用户数量，能够直接点击查看在线资产和用户信息。</w:t>
            </w:r>
          </w:p>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支持基于A/B角管理模式的双人复核，当用户登录到目标资产时，必须经过复核人的复核确认后才能正常操作；当会话复核人发现操作存在风险，可实时暂停；</w:t>
            </w:r>
            <w:r w:rsidRPr="005D11F9">
              <w:rPr>
                <w:rFonts w:ascii="宋体" w:eastAsia="宋体" w:hAnsi="宋体"/>
                <w:color w:val="000000" w:themeColor="text1"/>
                <w:szCs w:val="21"/>
              </w:rPr>
              <w:t xml:space="preserve"> </w:t>
            </w:r>
          </w:p>
        </w:tc>
      </w:tr>
      <w:tr w:rsidR="005D11F9" w:rsidRPr="007B4E84" w:rsidTr="005D11F9">
        <w:trPr>
          <w:trHeight w:val="1266"/>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图形操作审计</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支持图形化操作智能审计，可在审计回放界面上，同步显示关键的键盘操作、标题栏操作、剪贴板操作等文字信息，并能在点击任意文字信息，可直接定位到相关画面；</w:t>
            </w:r>
          </w:p>
        </w:tc>
      </w:tr>
      <w:tr w:rsidR="005D11F9" w:rsidRPr="007B4E84" w:rsidTr="005D11F9">
        <w:trPr>
          <w:trHeight w:val="845"/>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szCs w:val="21"/>
              </w:rPr>
              <w:t>支持图形操作的关键事件切片，管理员点击任意切片，</w:t>
            </w:r>
            <w:r w:rsidRPr="005D11F9">
              <w:rPr>
                <w:rFonts w:ascii="宋体" w:eastAsia="宋体" w:hAnsi="宋体" w:hint="eastAsia"/>
                <w:color w:val="000000" w:themeColor="text1"/>
                <w:szCs w:val="21"/>
              </w:rPr>
              <w:t>即可直接定位到对应操作片段；</w:t>
            </w:r>
            <w:r w:rsidRPr="005D11F9">
              <w:rPr>
                <w:rFonts w:ascii="宋体" w:eastAsia="宋体" w:hAnsi="宋体"/>
                <w:color w:val="000000" w:themeColor="text1"/>
                <w:szCs w:val="21"/>
              </w:rPr>
              <w:t xml:space="preserve"> </w:t>
            </w:r>
          </w:p>
        </w:tc>
      </w:tr>
      <w:tr w:rsidR="005D11F9" w:rsidRPr="007B4E84" w:rsidTr="005D11F9">
        <w:trPr>
          <w:trHeight w:val="984"/>
        </w:trPr>
        <w:tc>
          <w:tcPr>
            <w:tcW w:w="851" w:type="pct"/>
            <w:vMerge w:val="restar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Pr>
                <w:rFonts w:ascii="宋体" w:eastAsia="宋体" w:hAnsi="宋体" w:hint="eastAsia"/>
                <w:color w:val="000000" w:themeColor="text1"/>
                <w:szCs w:val="21"/>
              </w:rPr>
              <w:t>行为审计</w:t>
            </w: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文件传输审计</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支持文件传输审计，可以完整记录用户通过系统进行的文件传输操作，并可对传输的文件信息进行留存，以便于事后审计；</w:t>
            </w:r>
          </w:p>
        </w:tc>
      </w:tr>
      <w:tr w:rsidR="005D11F9" w:rsidRPr="007B4E84" w:rsidTr="005D11F9">
        <w:trPr>
          <w:trHeight w:val="969"/>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数据库审计</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szCs w:val="21"/>
              </w:rPr>
            </w:pPr>
            <w:r w:rsidRPr="005D11F9">
              <w:rPr>
                <w:rFonts w:ascii="宋体" w:eastAsia="宋体" w:hAnsi="宋体" w:hint="eastAsia"/>
                <w:szCs w:val="21"/>
              </w:rPr>
              <w:t>由于实际业务中数据库操作比较频繁，需要可以根据任意</w:t>
            </w:r>
            <w:proofErr w:type="spellStart"/>
            <w:r w:rsidRPr="005D11F9">
              <w:rPr>
                <w:rFonts w:ascii="宋体" w:eastAsia="宋体" w:hAnsi="宋体" w:hint="eastAsia"/>
                <w:szCs w:val="21"/>
              </w:rPr>
              <w:t>sql</w:t>
            </w:r>
            <w:proofErr w:type="spellEnd"/>
            <w:r w:rsidRPr="005D11F9">
              <w:rPr>
                <w:rFonts w:ascii="宋体" w:eastAsia="宋体" w:hAnsi="宋体" w:hint="eastAsia"/>
                <w:szCs w:val="21"/>
              </w:rPr>
              <w:t>语句中的内容为关键字进行会话查询，查询结果可直接定位到相关操作画面；</w:t>
            </w:r>
            <w:r w:rsidRPr="005D11F9">
              <w:rPr>
                <w:rFonts w:ascii="宋体" w:eastAsia="宋体" w:hAnsi="宋体"/>
                <w:szCs w:val="21"/>
              </w:rPr>
              <w:t xml:space="preserve"> </w:t>
            </w:r>
          </w:p>
        </w:tc>
      </w:tr>
      <w:tr w:rsidR="005D11F9" w:rsidRPr="007B4E84" w:rsidTr="005D11F9">
        <w:trPr>
          <w:trHeight w:val="871"/>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审计分析</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szCs w:val="21"/>
              </w:rPr>
            </w:pPr>
            <w:r w:rsidRPr="005D11F9">
              <w:rPr>
                <w:rFonts w:ascii="宋体" w:eastAsia="宋体" w:hAnsi="宋体" w:hint="eastAsia"/>
                <w:szCs w:val="21"/>
              </w:rPr>
              <w:t>支持运维数</w:t>
            </w:r>
            <w:proofErr w:type="gramStart"/>
            <w:r w:rsidRPr="005D11F9">
              <w:rPr>
                <w:rFonts w:ascii="宋体" w:eastAsia="宋体" w:hAnsi="宋体" w:hint="eastAsia"/>
                <w:szCs w:val="21"/>
              </w:rPr>
              <w:t>据风险</w:t>
            </w:r>
            <w:proofErr w:type="gramEnd"/>
            <w:r w:rsidRPr="005D11F9">
              <w:rPr>
                <w:rFonts w:ascii="宋体" w:eastAsia="宋体" w:hAnsi="宋体" w:hint="eastAsia"/>
                <w:szCs w:val="21"/>
              </w:rPr>
              <w:t>直观展示，能够以</w:t>
            </w:r>
            <w:proofErr w:type="spellStart"/>
            <w:r w:rsidRPr="005D11F9">
              <w:rPr>
                <w:rFonts w:ascii="宋体" w:eastAsia="宋体" w:hAnsi="宋体" w:hint="eastAsia"/>
                <w:szCs w:val="21"/>
              </w:rPr>
              <w:t>topN</w:t>
            </w:r>
            <w:proofErr w:type="spellEnd"/>
            <w:r w:rsidRPr="005D11F9">
              <w:rPr>
                <w:rFonts w:ascii="宋体" w:eastAsia="宋体" w:hAnsi="宋体" w:hint="eastAsia"/>
                <w:szCs w:val="21"/>
              </w:rPr>
              <w:t>方式展示最近一周执行敏感命令的用户以及最近一周敏感命令的资产；</w:t>
            </w:r>
          </w:p>
        </w:tc>
      </w:tr>
      <w:tr w:rsidR="005D11F9" w:rsidRPr="007B4E84" w:rsidTr="005D11F9">
        <w:trPr>
          <w:trHeight w:val="572"/>
        </w:trPr>
        <w:tc>
          <w:tcPr>
            <w:tcW w:w="851" w:type="pct"/>
            <w:vMerge/>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事件审计</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支持记录登录、配置及审计行为；</w:t>
            </w:r>
          </w:p>
        </w:tc>
      </w:tr>
      <w:tr w:rsidR="005D11F9" w:rsidRPr="007B4E84" w:rsidTr="005D11F9">
        <w:trPr>
          <w:trHeight w:val="976"/>
        </w:trPr>
        <w:tc>
          <w:tcPr>
            <w:tcW w:w="851"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系统扩展性</w:t>
            </w:r>
          </w:p>
        </w:tc>
        <w:tc>
          <w:tcPr>
            <w:tcW w:w="4149" w:type="pct"/>
            <w:gridSpan w:val="3"/>
            <w:vAlign w:val="center"/>
          </w:tcPr>
          <w:p w:rsidR="005D11F9" w:rsidRPr="005D11F9" w:rsidRDefault="005D11F9" w:rsidP="00D81E2B">
            <w:pPr>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系统自身具备良好的扩展性，后期可以直接通过授权方式开通被管理设备账号风险分析和被管理资产风险分析功能；</w:t>
            </w:r>
            <w:r w:rsidRPr="005D11F9">
              <w:rPr>
                <w:rFonts w:ascii="宋体" w:eastAsia="宋体" w:hAnsi="宋体"/>
                <w:color w:val="000000" w:themeColor="text1"/>
                <w:szCs w:val="21"/>
              </w:rPr>
              <w:t xml:space="preserve"> </w:t>
            </w:r>
          </w:p>
        </w:tc>
      </w:tr>
      <w:tr w:rsidR="005D11F9" w:rsidRPr="007B4E84" w:rsidTr="005D11F9">
        <w:trPr>
          <w:trHeight w:val="550"/>
        </w:trPr>
        <w:tc>
          <w:tcPr>
            <w:tcW w:w="851"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部署管理</w:t>
            </w:r>
          </w:p>
        </w:tc>
        <w:tc>
          <w:tcPr>
            <w:tcW w:w="696" w:type="pct"/>
            <w:vAlign w:val="center"/>
          </w:tcPr>
          <w:p w:rsidR="005D11F9" w:rsidRPr="005D11F9" w:rsidRDefault="005D11F9" w:rsidP="00D81E2B">
            <w:pPr>
              <w:autoSpaceDE w:val="0"/>
              <w:autoSpaceDN w:val="0"/>
              <w:spacing w:line="276" w:lineRule="auto"/>
              <w:jc w:val="center"/>
              <w:rPr>
                <w:rFonts w:ascii="宋体" w:eastAsia="宋体" w:hAnsi="宋体"/>
                <w:color w:val="000000" w:themeColor="text1"/>
                <w:szCs w:val="21"/>
              </w:rPr>
            </w:pPr>
            <w:r w:rsidRPr="005D11F9">
              <w:rPr>
                <w:rFonts w:ascii="宋体" w:eastAsia="宋体" w:hAnsi="宋体" w:hint="eastAsia"/>
                <w:color w:val="000000" w:themeColor="text1"/>
                <w:szCs w:val="21"/>
              </w:rPr>
              <w:t>HA模式</w:t>
            </w:r>
          </w:p>
        </w:tc>
        <w:tc>
          <w:tcPr>
            <w:tcW w:w="3453" w:type="pct"/>
            <w:gridSpan w:val="2"/>
            <w:vAlign w:val="center"/>
          </w:tcPr>
          <w:p w:rsidR="005D11F9" w:rsidRPr="005D11F9" w:rsidRDefault="005D11F9" w:rsidP="00D81E2B">
            <w:pPr>
              <w:autoSpaceDE w:val="0"/>
              <w:autoSpaceDN w:val="0"/>
              <w:spacing w:line="276" w:lineRule="auto"/>
              <w:jc w:val="left"/>
              <w:rPr>
                <w:rFonts w:ascii="宋体" w:eastAsia="宋体" w:hAnsi="宋体"/>
                <w:color w:val="000000" w:themeColor="text1"/>
                <w:szCs w:val="21"/>
              </w:rPr>
            </w:pPr>
            <w:r w:rsidRPr="005D11F9">
              <w:rPr>
                <w:rFonts w:ascii="宋体" w:eastAsia="宋体" w:hAnsi="宋体" w:hint="eastAsia"/>
                <w:color w:val="000000" w:themeColor="text1"/>
                <w:szCs w:val="21"/>
              </w:rPr>
              <w:t>支持主、</w:t>
            </w:r>
            <w:proofErr w:type="gramStart"/>
            <w:r w:rsidRPr="005D11F9">
              <w:rPr>
                <w:rFonts w:ascii="宋体" w:eastAsia="宋体" w:hAnsi="宋体" w:hint="eastAsia"/>
                <w:color w:val="000000" w:themeColor="text1"/>
                <w:szCs w:val="21"/>
              </w:rPr>
              <w:t>备部署</w:t>
            </w:r>
            <w:proofErr w:type="gramEnd"/>
            <w:r w:rsidRPr="005D11F9">
              <w:rPr>
                <w:rFonts w:ascii="宋体" w:eastAsia="宋体" w:hAnsi="宋体" w:hint="eastAsia"/>
                <w:color w:val="000000" w:themeColor="text1"/>
                <w:szCs w:val="21"/>
              </w:rPr>
              <w:t>模式</w:t>
            </w:r>
          </w:p>
        </w:tc>
      </w:tr>
      <w:tr w:rsidR="008D095E" w:rsidRPr="007B4E84" w:rsidTr="008D095E">
        <w:trPr>
          <w:trHeight w:val="573"/>
        </w:trPr>
        <w:tc>
          <w:tcPr>
            <w:tcW w:w="851" w:type="pct"/>
            <w:vAlign w:val="center"/>
          </w:tcPr>
          <w:p w:rsidR="008D095E" w:rsidRPr="008D095E" w:rsidRDefault="008D095E" w:rsidP="00D81E2B">
            <w:pPr>
              <w:autoSpaceDE w:val="0"/>
              <w:autoSpaceDN w:val="0"/>
              <w:spacing w:line="276" w:lineRule="auto"/>
              <w:jc w:val="center"/>
              <w:rPr>
                <w:rFonts w:ascii="宋体" w:eastAsia="宋体" w:hAnsi="宋体"/>
                <w:color w:val="000000" w:themeColor="text1"/>
                <w:szCs w:val="21"/>
              </w:rPr>
            </w:pPr>
            <w:r w:rsidRPr="008D095E">
              <w:rPr>
                <w:rFonts w:ascii="宋体" w:eastAsia="宋体" w:hAnsi="宋体" w:hint="eastAsia"/>
                <w:color w:val="000000" w:themeColor="text1"/>
                <w:szCs w:val="21"/>
              </w:rPr>
              <w:t>质</w:t>
            </w:r>
            <w:proofErr w:type="gramStart"/>
            <w:r w:rsidRPr="008D095E">
              <w:rPr>
                <w:rFonts w:ascii="宋体" w:eastAsia="宋体" w:hAnsi="宋体" w:hint="eastAsia"/>
                <w:color w:val="000000" w:themeColor="text1"/>
                <w:szCs w:val="21"/>
              </w:rPr>
              <w:t>保要求</w:t>
            </w:r>
            <w:proofErr w:type="gramEnd"/>
          </w:p>
        </w:tc>
        <w:tc>
          <w:tcPr>
            <w:tcW w:w="4149" w:type="pct"/>
            <w:gridSpan w:val="3"/>
            <w:vAlign w:val="center"/>
          </w:tcPr>
          <w:p w:rsidR="008D095E" w:rsidRPr="008D095E" w:rsidRDefault="008D095E" w:rsidP="00D81E2B">
            <w:pPr>
              <w:autoSpaceDE w:val="0"/>
              <w:autoSpaceDN w:val="0"/>
              <w:spacing w:line="276" w:lineRule="auto"/>
              <w:jc w:val="left"/>
              <w:rPr>
                <w:rFonts w:ascii="宋体" w:eastAsia="宋体" w:hAnsi="宋体"/>
                <w:color w:val="000000" w:themeColor="text1"/>
                <w:szCs w:val="21"/>
              </w:rPr>
            </w:pPr>
            <w:r w:rsidRPr="008D095E">
              <w:rPr>
                <w:rFonts w:ascii="宋体" w:eastAsia="宋体" w:hAnsi="宋体" w:hint="eastAsia"/>
                <w:color w:val="000000" w:themeColor="text1"/>
                <w:szCs w:val="21"/>
              </w:rPr>
              <w:t>提供免费五年原厂质保、软件升级、技术服务。</w:t>
            </w:r>
          </w:p>
        </w:tc>
      </w:tr>
    </w:tbl>
    <w:p w:rsidR="00006290" w:rsidRDefault="00006290" w:rsidP="00006290">
      <w:pPr>
        <w:rPr>
          <w:rFonts w:hint="eastAsia"/>
        </w:rPr>
      </w:pPr>
    </w:p>
    <w:p w:rsidR="00006290" w:rsidRDefault="00006290" w:rsidP="00006290">
      <w:pPr>
        <w:rPr>
          <w:rFonts w:hint="eastAsia"/>
        </w:rPr>
      </w:pPr>
    </w:p>
    <w:p w:rsidR="00006290" w:rsidRDefault="00006290" w:rsidP="00006290">
      <w:pPr>
        <w:rPr>
          <w:rFonts w:hint="eastAsia"/>
        </w:rPr>
      </w:pPr>
    </w:p>
    <w:p w:rsidR="00006290" w:rsidRDefault="00006290" w:rsidP="00006290">
      <w:pPr>
        <w:rPr>
          <w:rFonts w:hint="eastAsia"/>
        </w:rPr>
      </w:pPr>
    </w:p>
    <w:p w:rsidR="00006290" w:rsidRDefault="00006290" w:rsidP="00006290">
      <w:pPr>
        <w:rPr>
          <w:rFonts w:hint="eastAsia"/>
        </w:rPr>
      </w:pPr>
    </w:p>
    <w:p w:rsidR="00006290" w:rsidRDefault="00006290" w:rsidP="00006290">
      <w:pPr>
        <w:rPr>
          <w:rFonts w:hint="eastAsia"/>
        </w:rPr>
      </w:pPr>
    </w:p>
    <w:p w:rsidR="00006290" w:rsidRDefault="00006290" w:rsidP="00006290">
      <w:pPr>
        <w:rPr>
          <w:rFonts w:hint="eastAsia"/>
        </w:rPr>
      </w:pPr>
    </w:p>
    <w:p w:rsidR="001839D6" w:rsidRPr="001839D6" w:rsidRDefault="001839D6" w:rsidP="001839D6">
      <w:pPr>
        <w:pStyle w:val="2"/>
        <w:jc w:val="center"/>
        <w:rPr>
          <w:rFonts w:ascii="宋体" w:eastAsia="宋体" w:hAnsi="宋体"/>
        </w:rPr>
      </w:pPr>
      <w:r w:rsidRPr="001839D6">
        <w:rPr>
          <w:rFonts w:ascii="宋体" w:eastAsia="宋体" w:hAnsi="宋体" w:hint="eastAsia"/>
        </w:rPr>
        <w:lastRenderedPageBreak/>
        <w:t>二</w:t>
      </w:r>
      <w:r w:rsidR="008D095E">
        <w:rPr>
          <w:rFonts w:ascii="宋体" w:eastAsia="宋体" w:hAnsi="宋体" w:hint="eastAsia"/>
        </w:rPr>
        <w:t>、服务器终端防护系统技术参数及要求</w:t>
      </w:r>
    </w:p>
    <w:tbl>
      <w:tblPr>
        <w:tblStyle w:val="a3"/>
        <w:tblW w:w="5407" w:type="pct"/>
        <w:tblInd w:w="-176" w:type="dxa"/>
        <w:tblLook w:val="04A0"/>
      </w:tblPr>
      <w:tblGrid>
        <w:gridCol w:w="1559"/>
        <w:gridCol w:w="7657"/>
      </w:tblGrid>
      <w:tr w:rsidR="00006290" w:rsidRPr="007B4E84" w:rsidTr="00006290">
        <w:trPr>
          <w:trHeight w:val="680"/>
        </w:trPr>
        <w:tc>
          <w:tcPr>
            <w:tcW w:w="846" w:type="pct"/>
            <w:shd w:val="clear" w:color="auto" w:fill="80C687" w:themeFill="background1" w:themeFillShade="BF"/>
            <w:vAlign w:val="center"/>
          </w:tcPr>
          <w:p w:rsidR="00006290" w:rsidRPr="007B4E84" w:rsidRDefault="00006290" w:rsidP="00954097">
            <w:pPr>
              <w:jc w:val="center"/>
              <w:rPr>
                <w:rFonts w:ascii="楷体" w:eastAsia="楷体" w:hAnsi="楷体"/>
                <w:b/>
                <w:sz w:val="24"/>
                <w:szCs w:val="24"/>
              </w:rPr>
            </w:pPr>
            <w:r>
              <w:rPr>
                <w:rFonts w:ascii="楷体" w:eastAsia="楷体" w:hAnsi="楷体" w:hint="eastAsia"/>
                <w:b/>
                <w:sz w:val="24"/>
                <w:szCs w:val="24"/>
              </w:rPr>
              <w:t>指标</w:t>
            </w:r>
          </w:p>
        </w:tc>
        <w:tc>
          <w:tcPr>
            <w:tcW w:w="4154" w:type="pct"/>
            <w:shd w:val="clear" w:color="auto" w:fill="80C687" w:themeFill="background1" w:themeFillShade="BF"/>
            <w:vAlign w:val="center"/>
          </w:tcPr>
          <w:p w:rsidR="00006290" w:rsidRPr="007B4E84" w:rsidRDefault="00006290" w:rsidP="00954097">
            <w:pPr>
              <w:jc w:val="center"/>
              <w:rPr>
                <w:rFonts w:ascii="楷体" w:eastAsia="楷体" w:hAnsi="楷体"/>
                <w:b/>
                <w:sz w:val="24"/>
                <w:szCs w:val="24"/>
              </w:rPr>
            </w:pPr>
            <w:r w:rsidRPr="007B4E84">
              <w:rPr>
                <w:rFonts w:ascii="楷体" w:eastAsia="楷体" w:hAnsi="楷体" w:hint="eastAsia"/>
                <w:b/>
                <w:sz w:val="24"/>
                <w:szCs w:val="24"/>
              </w:rPr>
              <w:t>技术参数要求</w:t>
            </w:r>
          </w:p>
        </w:tc>
      </w:tr>
      <w:tr w:rsidR="00006290" w:rsidRPr="00006290" w:rsidTr="00006290">
        <w:trPr>
          <w:trHeight w:val="841"/>
        </w:trPr>
        <w:tc>
          <w:tcPr>
            <w:tcW w:w="846" w:type="pct"/>
            <w:vAlign w:val="center"/>
          </w:tcPr>
          <w:p w:rsidR="00006290" w:rsidRPr="00006290" w:rsidRDefault="00006290" w:rsidP="00D81E2B">
            <w:pPr>
              <w:spacing w:line="300" w:lineRule="exact"/>
              <w:jc w:val="center"/>
              <w:rPr>
                <w:rFonts w:ascii="宋体" w:eastAsia="宋体" w:hAnsi="宋体" w:cs="楷体"/>
                <w:kern w:val="0"/>
                <w:szCs w:val="21"/>
              </w:rPr>
            </w:pPr>
            <w:r w:rsidRPr="00006290">
              <w:rPr>
                <w:rFonts w:ascii="宋体" w:eastAsia="宋体" w:hAnsi="宋体" w:cs="楷体" w:hint="eastAsia"/>
                <w:kern w:val="0"/>
                <w:szCs w:val="21"/>
              </w:rPr>
              <w:t>配置</w:t>
            </w:r>
          </w:p>
        </w:tc>
        <w:tc>
          <w:tcPr>
            <w:tcW w:w="4154" w:type="pct"/>
            <w:vAlign w:val="center"/>
          </w:tcPr>
          <w:p w:rsidR="00006290" w:rsidRPr="00006290" w:rsidRDefault="00006290" w:rsidP="00D81E2B">
            <w:pPr>
              <w:jc w:val="left"/>
              <w:rPr>
                <w:rFonts w:ascii="宋体" w:eastAsia="宋体" w:hAnsi="宋体" w:cs="楷体"/>
                <w:kern w:val="0"/>
                <w:szCs w:val="21"/>
              </w:rPr>
            </w:pPr>
            <w:r w:rsidRPr="00006290">
              <w:rPr>
                <w:rFonts w:ascii="宋体" w:eastAsia="宋体" w:hAnsi="宋体" w:cs="楷体" w:hint="eastAsia"/>
                <w:kern w:val="0"/>
                <w:szCs w:val="21"/>
              </w:rPr>
              <w:t xml:space="preserve">提供100 </w:t>
            </w:r>
            <w:proofErr w:type="gramStart"/>
            <w:r w:rsidRPr="00006290">
              <w:rPr>
                <w:rFonts w:ascii="宋体" w:eastAsia="宋体" w:hAnsi="宋体" w:cs="楷体" w:hint="eastAsia"/>
                <w:kern w:val="0"/>
                <w:szCs w:val="21"/>
              </w:rPr>
              <w:t>个</w:t>
            </w:r>
            <w:proofErr w:type="gramEnd"/>
            <w:r w:rsidRPr="00006290">
              <w:rPr>
                <w:rFonts w:ascii="宋体" w:eastAsia="宋体" w:hAnsi="宋体" w:cs="楷体" w:hint="eastAsia"/>
                <w:kern w:val="0"/>
                <w:szCs w:val="21"/>
              </w:rPr>
              <w:t xml:space="preserve"> Windows</w:t>
            </w:r>
            <w:r w:rsidRPr="00006290">
              <w:rPr>
                <w:rFonts w:ascii="宋体" w:eastAsia="宋体" w:hAnsi="宋体" w:cs="楷体"/>
                <w:kern w:val="0"/>
                <w:szCs w:val="21"/>
              </w:rPr>
              <w:t xml:space="preserve"> </w:t>
            </w:r>
            <w:r w:rsidRPr="00006290">
              <w:rPr>
                <w:rFonts w:ascii="宋体" w:eastAsia="宋体" w:hAnsi="宋体" w:cs="楷体" w:hint="eastAsia"/>
                <w:kern w:val="0"/>
                <w:szCs w:val="21"/>
              </w:rPr>
              <w:t>Server客户端防病毒功能授权,20</w:t>
            </w:r>
            <w:r w:rsidRPr="00006290">
              <w:rPr>
                <w:rFonts w:ascii="宋体" w:eastAsia="宋体" w:hAnsi="宋体" w:cs="楷体"/>
                <w:kern w:val="0"/>
                <w:szCs w:val="21"/>
              </w:rPr>
              <w:t>0个Linux Server客户端防病毒功能授权</w:t>
            </w:r>
            <w:r w:rsidRPr="00006290">
              <w:rPr>
                <w:rFonts w:ascii="宋体" w:eastAsia="宋体" w:hAnsi="宋体" w:cs="楷体" w:hint="eastAsia"/>
                <w:kern w:val="0"/>
                <w:szCs w:val="21"/>
              </w:rPr>
              <w:t>，所有授权</w:t>
            </w:r>
            <w:r w:rsidRPr="00006290">
              <w:rPr>
                <w:rFonts w:ascii="宋体" w:eastAsia="宋体" w:hAnsi="宋体" w:cs="楷体"/>
                <w:kern w:val="0"/>
                <w:szCs w:val="21"/>
              </w:rPr>
              <w:t>含</w:t>
            </w:r>
            <w:r w:rsidRPr="00006290">
              <w:rPr>
                <w:rFonts w:ascii="宋体" w:eastAsia="宋体" w:hAnsi="宋体" w:cs="楷体" w:hint="eastAsia"/>
                <w:kern w:val="0"/>
                <w:szCs w:val="21"/>
              </w:rPr>
              <w:t>五</w:t>
            </w:r>
            <w:r w:rsidRPr="00006290">
              <w:rPr>
                <w:rFonts w:ascii="宋体" w:eastAsia="宋体" w:hAnsi="宋体" w:cs="楷体"/>
                <w:kern w:val="0"/>
                <w:szCs w:val="21"/>
              </w:rPr>
              <w:t>年</w:t>
            </w:r>
            <w:r w:rsidRPr="00006290">
              <w:rPr>
                <w:rFonts w:ascii="宋体" w:eastAsia="宋体" w:hAnsi="宋体" w:cs="楷体" w:hint="eastAsia"/>
                <w:kern w:val="0"/>
                <w:szCs w:val="21"/>
              </w:rPr>
              <w:t>免费</w:t>
            </w:r>
            <w:r w:rsidRPr="00006290">
              <w:rPr>
                <w:rFonts w:ascii="宋体" w:eastAsia="宋体" w:hAnsi="宋体" w:cs="楷体"/>
                <w:kern w:val="0"/>
                <w:szCs w:val="21"/>
              </w:rPr>
              <w:t>升级服务。</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产品架构</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系统部署采用C/S架构，管理采用B/S架构，管理员只需通过浏览器登录管理中心，即可对系统进行管理。</w:t>
            </w:r>
          </w:p>
        </w:tc>
      </w:tr>
      <w:tr w:rsidR="00006290" w:rsidRPr="00006290" w:rsidTr="00006290">
        <w:trPr>
          <w:trHeight w:val="841"/>
        </w:trPr>
        <w:tc>
          <w:tcPr>
            <w:tcW w:w="846" w:type="pct"/>
            <w:vAlign w:val="center"/>
          </w:tcPr>
          <w:p w:rsidR="00006290" w:rsidRPr="00006290" w:rsidRDefault="00006290" w:rsidP="00D81E2B">
            <w:pPr>
              <w:spacing w:line="300" w:lineRule="exact"/>
              <w:jc w:val="center"/>
              <w:rPr>
                <w:rFonts w:ascii="宋体" w:eastAsia="宋体" w:hAnsi="宋体" w:cs="楷体"/>
                <w:kern w:val="0"/>
                <w:szCs w:val="21"/>
              </w:rPr>
            </w:pPr>
            <w:r w:rsidRPr="00006290">
              <w:rPr>
                <w:rFonts w:ascii="宋体" w:eastAsia="宋体" w:hAnsi="宋体" w:hint="eastAsia"/>
                <w:bCs/>
                <w:szCs w:val="21"/>
              </w:rPr>
              <w:t>终端环境支持</w:t>
            </w:r>
          </w:p>
        </w:tc>
        <w:tc>
          <w:tcPr>
            <w:tcW w:w="4154" w:type="pct"/>
            <w:vAlign w:val="center"/>
          </w:tcPr>
          <w:p w:rsidR="00006290" w:rsidRPr="00006290" w:rsidRDefault="00006290" w:rsidP="00D81E2B">
            <w:pPr>
              <w:jc w:val="left"/>
              <w:rPr>
                <w:rFonts w:ascii="宋体" w:eastAsia="宋体" w:hAnsi="宋体" w:cs="楷体"/>
                <w:kern w:val="0"/>
                <w:szCs w:val="21"/>
              </w:rPr>
            </w:pPr>
            <w:r w:rsidRPr="00006290">
              <w:rPr>
                <w:rFonts w:ascii="宋体" w:eastAsia="宋体" w:hAnsi="宋体" w:hint="eastAsia"/>
                <w:szCs w:val="21"/>
              </w:rPr>
              <w:t>客户端至少支持Windows server 2003、Windows server2008、Windows server 2012、Windows server 2016、Windows server 2019、Red Hat Linux、</w:t>
            </w:r>
            <w:proofErr w:type="spellStart"/>
            <w:r w:rsidRPr="00006290">
              <w:rPr>
                <w:rFonts w:ascii="宋体" w:eastAsia="宋体" w:hAnsi="宋体" w:hint="eastAsia"/>
                <w:szCs w:val="21"/>
              </w:rPr>
              <w:t>Ubuntu</w:t>
            </w:r>
            <w:proofErr w:type="spellEnd"/>
            <w:r w:rsidRPr="00006290">
              <w:rPr>
                <w:rFonts w:ascii="宋体" w:eastAsia="宋体" w:hAnsi="宋体" w:hint="eastAsia"/>
                <w:szCs w:val="21"/>
              </w:rPr>
              <w:t xml:space="preserve"> Linux、</w:t>
            </w:r>
            <w:proofErr w:type="spellStart"/>
            <w:r w:rsidRPr="00006290">
              <w:rPr>
                <w:rFonts w:ascii="宋体" w:eastAsia="宋体" w:hAnsi="宋体" w:hint="eastAsia"/>
                <w:szCs w:val="21"/>
              </w:rPr>
              <w:t>SuSE</w:t>
            </w:r>
            <w:proofErr w:type="spellEnd"/>
            <w:r w:rsidRPr="00006290">
              <w:rPr>
                <w:rFonts w:ascii="宋体" w:eastAsia="宋体" w:hAnsi="宋体" w:hint="eastAsia"/>
                <w:szCs w:val="21"/>
              </w:rPr>
              <w:t xml:space="preserve"> Linux、</w:t>
            </w:r>
            <w:proofErr w:type="spellStart"/>
            <w:r w:rsidRPr="00006290">
              <w:rPr>
                <w:rFonts w:ascii="宋体" w:eastAsia="宋体" w:hAnsi="宋体" w:hint="eastAsia"/>
                <w:szCs w:val="21"/>
              </w:rPr>
              <w:t>CentOS</w:t>
            </w:r>
            <w:proofErr w:type="spellEnd"/>
            <w:r w:rsidRPr="00006290">
              <w:rPr>
                <w:rFonts w:ascii="宋体" w:eastAsia="宋体" w:hAnsi="宋体" w:hint="eastAsia"/>
                <w:szCs w:val="21"/>
              </w:rPr>
              <w:t>、</w:t>
            </w:r>
            <w:proofErr w:type="spellStart"/>
            <w:r w:rsidRPr="00006290">
              <w:rPr>
                <w:rFonts w:ascii="宋体" w:eastAsia="宋体" w:hAnsi="宋体" w:hint="eastAsia"/>
                <w:szCs w:val="21"/>
              </w:rPr>
              <w:t>Debian</w:t>
            </w:r>
            <w:proofErr w:type="spellEnd"/>
            <w:r w:rsidRPr="00006290">
              <w:rPr>
                <w:rFonts w:ascii="宋体" w:eastAsia="宋体" w:hAnsi="宋体" w:hint="eastAsia"/>
                <w:szCs w:val="21"/>
              </w:rPr>
              <w:t>等服务器操作系统；支持中标麒麟、银河麒麟、中科方德、深度、UOS等国产操作系统；支持虚拟机、主流虚拟化终端环境。</w:t>
            </w:r>
          </w:p>
        </w:tc>
      </w:tr>
      <w:tr w:rsidR="00006290" w:rsidRPr="00006290" w:rsidTr="00006290">
        <w:trPr>
          <w:trHeight w:val="720"/>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客户端资源占用</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客户</w:t>
            </w:r>
            <w:proofErr w:type="gramStart"/>
            <w:r w:rsidRPr="00006290">
              <w:rPr>
                <w:rFonts w:ascii="宋体" w:eastAsia="宋体" w:hAnsi="宋体" w:hint="eastAsia"/>
                <w:szCs w:val="21"/>
              </w:rPr>
              <w:t>端安</w:t>
            </w:r>
            <w:proofErr w:type="gramEnd"/>
            <w:r w:rsidRPr="00006290">
              <w:rPr>
                <w:rFonts w:ascii="宋体" w:eastAsia="宋体" w:hAnsi="宋体" w:hint="eastAsia"/>
                <w:szCs w:val="21"/>
              </w:rPr>
              <w:t>装后至多占用50M硬盘资源，日常内存占用不到30M，有效节省Server资源。</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资产信息统计</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管理中心支持实时显示客户端的状态及终端基本信息，包括客户端连接状态、服务状态；终端机器名称、客户端版本、病毒库版本、IP地址、MAC地址、操作系统版本、主板信息、显卡信息、内存大小和物理位置等信息，并支持终端信息导出。</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任务下发</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支持即时/</w:t>
            </w:r>
            <w:proofErr w:type="gramStart"/>
            <w:r w:rsidRPr="00006290">
              <w:rPr>
                <w:rFonts w:ascii="宋体" w:eastAsia="宋体" w:hAnsi="宋体" w:hint="eastAsia"/>
                <w:szCs w:val="21"/>
              </w:rPr>
              <w:t>定时实现</w:t>
            </w:r>
            <w:proofErr w:type="gramEnd"/>
            <w:r w:rsidRPr="00006290">
              <w:rPr>
                <w:rFonts w:ascii="宋体" w:eastAsia="宋体" w:hAnsi="宋体" w:hint="eastAsia"/>
                <w:szCs w:val="21"/>
              </w:rPr>
              <w:t>客户端病毒查杀，支持下发关机、重启、升级、病毒查杀、重新连接、漏洞扫描、漏洞修复、显示消息、文件分发设置等操作，并对以上操作配置详情，客户端执行情况跟踪，实现管理中心对客户端的任务状况监控。</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安全防护策略</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支持定制安全防护策略：包括病毒防御（病毒查杀、文件实时监控、恶意行为监控、U盘保护、下载保护、邮件监控、白名单）；系统防御（浏览器保护、软件安装拦截、系统加固）；网络防御（黑客入侵拦截、IP协议控制、恶意网站拦截、IP黑名单）；合</w:t>
            </w:r>
            <w:proofErr w:type="gramStart"/>
            <w:r w:rsidRPr="00006290">
              <w:rPr>
                <w:rFonts w:ascii="宋体" w:eastAsia="宋体" w:hAnsi="宋体" w:hint="eastAsia"/>
                <w:szCs w:val="21"/>
              </w:rPr>
              <w:t>规</w:t>
            </w:r>
            <w:proofErr w:type="gramEnd"/>
            <w:r w:rsidRPr="00006290">
              <w:rPr>
                <w:rFonts w:ascii="宋体" w:eastAsia="宋体" w:hAnsi="宋体" w:hint="eastAsia"/>
                <w:szCs w:val="21"/>
              </w:rPr>
              <w:t>管控（文档检测、文档跟踪、U</w:t>
            </w:r>
            <w:r w:rsidRPr="00006290">
              <w:rPr>
                <w:rFonts w:ascii="宋体" w:eastAsia="宋体" w:hAnsi="宋体"/>
                <w:szCs w:val="21"/>
              </w:rPr>
              <w:t>SB</w:t>
            </w:r>
            <w:r w:rsidRPr="00006290">
              <w:rPr>
                <w:rFonts w:ascii="宋体" w:eastAsia="宋体" w:hAnsi="宋体" w:hint="eastAsia"/>
                <w:szCs w:val="21"/>
              </w:rPr>
              <w:t>存储、设备监控、进程监控、软件监控、服务监控、账号监控、外联监控）；其他设置（心跳配置、管理员配置、升级配置、补丁配置、</w:t>
            </w:r>
            <w:proofErr w:type="gramStart"/>
            <w:r w:rsidRPr="00006290">
              <w:rPr>
                <w:rFonts w:ascii="宋体" w:eastAsia="宋体" w:hAnsi="宋体" w:hint="eastAsia"/>
                <w:szCs w:val="21"/>
              </w:rPr>
              <w:t>弹窗配置</w:t>
            </w:r>
            <w:proofErr w:type="gramEnd"/>
            <w:r w:rsidRPr="00006290">
              <w:rPr>
                <w:rFonts w:ascii="宋体" w:eastAsia="宋体" w:hAnsi="宋体" w:hint="eastAsia"/>
                <w:szCs w:val="21"/>
              </w:rPr>
              <w:t>、通信管理中心）。</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文件实时监控</w:t>
            </w:r>
          </w:p>
        </w:tc>
        <w:tc>
          <w:tcPr>
            <w:tcW w:w="4154" w:type="pct"/>
            <w:vAlign w:val="center"/>
          </w:tcPr>
          <w:p w:rsidR="00006290" w:rsidRPr="00006290" w:rsidRDefault="00006290" w:rsidP="00D81E2B">
            <w:pPr>
              <w:rPr>
                <w:rFonts w:ascii="宋体" w:eastAsia="宋体" w:hAnsi="宋体"/>
                <w:szCs w:val="21"/>
              </w:rPr>
            </w:pPr>
            <w:bookmarkStart w:id="0" w:name="_Hlk143075253"/>
            <w:r w:rsidRPr="00006290">
              <w:rPr>
                <w:rFonts w:ascii="宋体" w:eastAsia="宋体" w:hAnsi="宋体"/>
                <w:szCs w:val="21"/>
              </w:rPr>
              <w:t>支持在终端中对文件进行实时监测，当终端受到威胁会弹窗提示，阻止威胁文件执行，并可记录安全日志</w:t>
            </w:r>
            <w:bookmarkEnd w:id="0"/>
            <w:r w:rsidRPr="00006290">
              <w:rPr>
                <w:rFonts w:ascii="宋体" w:eastAsia="宋体" w:hAnsi="宋体" w:hint="eastAsia"/>
                <w:szCs w:val="21"/>
              </w:rPr>
              <w:t>。</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proofErr w:type="spellStart"/>
            <w:r w:rsidRPr="00006290">
              <w:rPr>
                <w:rFonts w:ascii="宋体" w:eastAsia="宋体" w:hAnsi="宋体"/>
                <w:szCs w:val="21"/>
              </w:rPr>
              <w:t>W</w:t>
            </w:r>
            <w:r w:rsidRPr="00006290">
              <w:rPr>
                <w:rFonts w:ascii="宋体" w:eastAsia="宋体" w:hAnsi="宋体" w:hint="eastAsia"/>
                <w:szCs w:val="21"/>
              </w:rPr>
              <w:t>ebshell</w:t>
            </w:r>
            <w:proofErr w:type="spellEnd"/>
            <w:r w:rsidRPr="00006290">
              <w:rPr>
                <w:rFonts w:ascii="宋体" w:eastAsia="宋体" w:hAnsi="宋体" w:hint="eastAsia"/>
                <w:szCs w:val="21"/>
              </w:rPr>
              <w:t>检测</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 xml:space="preserve"> 支持对</w:t>
            </w:r>
            <w:proofErr w:type="spellStart"/>
            <w:r w:rsidRPr="00006290">
              <w:rPr>
                <w:rFonts w:ascii="宋体" w:eastAsia="宋体" w:hAnsi="宋体" w:hint="eastAsia"/>
                <w:szCs w:val="21"/>
              </w:rPr>
              <w:t>webshell</w:t>
            </w:r>
            <w:proofErr w:type="spellEnd"/>
            <w:r w:rsidRPr="00006290">
              <w:rPr>
                <w:rFonts w:ascii="宋体" w:eastAsia="宋体" w:hAnsi="宋体" w:hint="eastAsia"/>
                <w:szCs w:val="21"/>
              </w:rPr>
              <w:t>后门进行扫描检测。</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U盘扫描</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 xml:space="preserve">主动对 U 盘中的文件进行扫描，对U </w:t>
            </w:r>
            <w:proofErr w:type="gramStart"/>
            <w:r w:rsidRPr="00006290">
              <w:rPr>
                <w:rFonts w:ascii="宋体" w:eastAsia="宋体" w:hAnsi="宋体" w:hint="eastAsia"/>
                <w:szCs w:val="21"/>
              </w:rPr>
              <w:t>盘传播类</w:t>
            </w:r>
            <w:proofErr w:type="gramEnd"/>
            <w:r w:rsidRPr="00006290">
              <w:rPr>
                <w:rFonts w:ascii="宋体" w:eastAsia="宋体" w:hAnsi="宋体" w:hint="eastAsia"/>
                <w:szCs w:val="21"/>
              </w:rPr>
              <w:t>恶意软件常见恶意修改操作进行修复。</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虚拟补丁</w:t>
            </w:r>
          </w:p>
        </w:tc>
        <w:tc>
          <w:tcPr>
            <w:tcW w:w="4154" w:type="pct"/>
            <w:vAlign w:val="center"/>
          </w:tcPr>
          <w:p w:rsidR="00006290" w:rsidRPr="00006290" w:rsidRDefault="00006290" w:rsidP="00D81E2B">
            <w:pPr>
              <w:rPr>
                <w:rFonts w:ascii="宋体" w:eastAsia="宋体" w:hAnsi="宋体"/>
                <w:szCs w:val="21"/>
              </w:rPr>
            </w:pPr>
            <w:bookmarkStart w:id="1" w:name="_Hlk143103203"/>
            <w:r w:rsidRPr="00006290">
              <w:rPr>
                <w:rFonts w:ascii="宋体" w:eastAsia="宋体" w:hAnsi="宋体"/>
                <w:szCs w:val="21"/>
              </w:rPr>
              <w:t>支持黑客入侵拦截功能，客户端可检测到黑客入侵并拦截，同时记录攻击 IP</w:t>
            </w:r>
            <w:bookmarkEnd w:id="1"/>
            <w:r w:rsidRPr="00006290">
              <w:rPr>
                <w:rFonts w:ascii="宋体" w:eastAsia="宋体" w:hAnsi="宋体" w:hint="eastAsia"/>
                <w:szCs w:val="21"/>
              </w:rPr>
              <w:t>。</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系统加固</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支持系统加固，从系统文件保护、病毒免疫、进程保护、注册表保护、危险动作拦截、执行防护等多个维度对系统进行防护。</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lastRenderedPageBreak/>
              <w:t>远程协助</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支持远程控制，通过管理中心实现对客户端的远程运维，可设置例外终端。</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文档检测</w:t>
            </w:r>
          </w:p>
        </w:tc>
        <w:tc>
          <w:tcPr>
            <w:tcW w:w="4154" w:type="pct"/>
            <w:vAlign w:val="center"/>
          </w:tcPr>
          <w:p w:rsidR="00006290" w:rsidRPr="00006290" w:rsidRDefault="00006290" w:rsidP="00D81E2B">
            <w:pPr>
              <w:rPr>
                <w:rFonts w:ascii="宋体" w:eastAsia="宋体" w:hAnsi="宋体"/>
                <w:szCs w:val="21"/>
              </w:rPr>
            </w:pPr>
            <w:bookmarkStart w:id="2" w:name="_Hlk143103309"/>
            <w:r w:rsidRPr="00006290">
              <w:rPr>
                <w:rFonts w:ascii="宋体" w:eastAsia="宋体" w:hAnsi="宋体" w:hint="eastAsia"/>
                <w:szCs w:val="21"/>
              </w:rPr>
              <w:t>支持文档检测功能，针对</w:t>
            </w:r>
            <w:proofErr w:type="spellStart"/>
            <w:r w:rsidRPr="00006290">
              <w:rPr>
                <w:rFonts w:ascii="宋体" w:eastAsia="宋体" w:hAnsi="宋体" w:hint="eastAsia"/>
                <w:szCs w:val="21"/>
              </w:rPr>
              <w:t>txt,doc,docx,xls,xlsx,ppt,pptx,rtf,pdf</w:t>
            </w:r>
            <w:proofErr w:type="spellEnd"/>
            <w:r w:rsidRPr="00006290">
              <w:rPr>
                <w:rFonts w:ascii="宋体" w:eastAsia="宋体" w:hAnsi="宋体" w:hint="eastAsia"/>
                <w:szCs w:val="21"/>
              </w:rPr>
              <w:t xml:space="preserve"> 等格式文档的名称、内容进行包含关键字检查，对含有指定关键字的文档进行禁止发送、禁止拷贝等管控，消息提醒的同时将文档违规信息上报管理平台</w:t>
            </w:r>
            <w:bookmarkEnd w:id="2"/>
            <w:r w:rsidRPr="00006290">
              <w:rPr>
                <w:rFonts w:ascii="宋体" w:eastAsia="宋体" w:hAnsi="宋体" w:hint="eastAsia"/>
                <w:szCs w:val="21"/>
              </w:rPr>
              <w:t>。</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终端升级</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支持在线升级、离线升级，平台立即、定时推送升级。</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统计分析</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支持统计分析客户端上报的威胁日志，主要包含终端概况信息、版本信息、全网风险趋势、全网安全事件统计、全网合</w:t>
            </w:r>
            <w:proofErr w:type="gramStart"/>
            <w:r w:rsidRPr="00006290">
              <w:rPr>
                <w:rFonts w:ascii="宋体" w:eastAsia="宋体" w:hAnsi="宋体" w:hint="eastAsia"/>
                <w:szCs w:val="21"/>
              </w:rPr>
              <w:t>规</w:t>
            </w:r>
            <w:proofErr w:type="gramEnd"/>
            <w:r w:rsidRPr="00006290">
              <w:rPr>
                <w:rFonts w:ascii="宋体" w:eastAsia="宋体" w:hAnsi="宋体" w:hint="eastAsia"/>
                <w:szCs w:val="21"/>
              </w:rPr>
              <w:t>管控趋势，病毒防御类型分布统计、系统防御类型排行统计、网络防御排行统计、漏洞修复终端排行统计，全网合</w:t>
            </w:r>
            <w:proofErr w:type="gramStart"/>
            <w:r w:rsidRPr="00006290">
              <w:rPr>
                <w:rFonts w:ascii="宋体" w:eastAsia="宋体" w:hAnsi="宋体" w:hint="eastAsia"/>
                <w:szCs w:val="21"/>
              </w:rPr>
              <w:t>规</w:t>
            </w:r>
            <w:proofErr w:type="gramEnd"/>
            <w:r w:rsidRPr="00006290">
              <w:rPr>
                <w:rFonts w:ascii="宋体" w:eastAsia="宋体" w:hAnsi="宋体" w:hint="eastAsia"/>
                <w:szCs w:val="21"/>
              </w:rPr>
              <w:t>管</w:t>
            </w:r>
            <w:proofErr w:type="gramStart"/>
            <w:r w:rsidRPr="00006290">
              <w:rPr>
                <w:rFonts w:ascii="宋体" w:eastAsia="宋体" w:hAnsi="宋体" w:hint="eastAsia"/>
                <w:szCs w:val="21"/>
              </w:rPr>
              <w:t>控事件</w:t>
            </w:r>
            <w:proofErr w:type="gramEnd"/>
            <w:r w:rsidRPr="00006290">
              <w:rPr>
                <w:rFonts w:ascii="宋体" w:eastAsia="宋体" w:hAnsi="宋体" w:hint="eastAsia"/>
                <w:szCs w:val="21"/>
              </w:rPr>
              <w:t>统计。支持分钟级数据查看。</w:t>
            </w:r>
          </w:p>
        </w:tc>
      </w:tr>
      <w:tr w:rsidR="00006290" w:rsidRPr="00006290" w:rsidTr="00006290">
        <w:trPr>
          <w:trHeight w:val="841"/>
        </w:trPr>
        <w:tc>
          <w:tcPr>
            <w:tcW w:w="846" w:type="pct"/>
            <w:vAlign w:val="center"/>
          </w:tcPr>
          <w:p w:rsidR="00006290" w:rsidRPr="00006290" w:rsidRDefault="00006290" w:rsidP="00D81E2B">
            <w:pPr>
              <w:jc w:val="center"/>
              <w:rPr>
                <w:rFonts w:ascii="宋体" w:eastAsia="宋体" w:hAnsi="宋体"/>
                <w:szCs w:val="21"/>
              </w:rPr>
            </w:pPr>
            <w:r w:rsidRPr="00006290">
              <w:rPr>
                <w:rFonts w:ascii="宋体" w:eastAsia="宋体" w:hAnsi="宋体" w:hint="eastAsia"/>
                <w:szCs w:val="21"/>
              </w:rPr>
              <w:t>审计查询</w:t>
            </w:r>
          </w:p>
        </w:tc>
        <w:tc>
          <w:tcPr>
            <w:tcW w:w="4154" w:type="pct"/>
            <w:vAlign w:val="center"/>
          </w:tcPr>
          <w:p w:rsidR="00006290" w:rsidRPr="00006290" w:rsidRDefault="00006290" w:rsidP="00D81E2B">
            <w:pPr>
              <w:rPr>
                <w:rFonts w:ascii="宋体" w:eastAsia="宋体" w:hAnsi="宋体"/>
                <w:szCs w:val="21"/>
              </w:rPr>
            </w:pPr>
            <w:r w:rsidRPr="00006290">
              <w:rPr>
                <w:rFonts w:ascii="宋体" w:eastAsia="宋体" w:hAnsi="宋体" w:hint="eastAsia"/>
                <w:szCs w:val="21"/>
              </w:rPr>
              <w:t>支持对客户端上报的安全日志进行审计、可通过预置字段及自定义字段结合自定义历史时间过滤详细日志，能够快速定位终端安全状况。</w:t>
            </w:r>
          </w:p>
        </w:tc>
      </w:tr>
      <w:tr w:rsidR="00006290" w:rsidRPr="00006290" w:rsidTr="00006290">
        <w:trPr>
          <w:trHeight w:val="841"/>
        </w:trPr>
        <w:tc>
          <w:tcPr>
            <w:tcW w:w="846" w:type="pct"/>
            <w:vMerge w:val="restart"/>
            <w:vAlign w:val="center"/>
          </w:tcPr>
          <w:p w:rsidR="00006290" w:rsidRPr="00006290" w:rsidRDefault="00006290" w:rsidP="00D81E2B">
            <w:pPr>
              <w:spacing w:line="300" w:lineRule="exact"/>
              <w:jc w:val="center"/>
              <w:rPr>
                <w:rFonts w:ascii="宋体" w:eastAsia="宋体" w:hAnsi="宋体" w:cs="楷体"/>
                <w:kern w:val="0"/>
                <w:szCs w:val="21"/>
              </w:rPr>
            </w:pPr>
            <w:r w:rsidRPr="00006290">
              <w:rPr>
                <w:rFonts w:ascii="宋体" w:eastAsia="宋体" w:hAnsi="宋体" w:cs="楷体" w:hint="eastAsia"/>
                <w:kern w:val="0"/>
                <w:szCs w:val="21"/>
              </w:rPr>
              <w:t>产品资质</w:t>
            </w:r>
          </w:p>
        </w:tc>
        <w:tc>
          <w:tcPr>
            <w:tcW w:w="4154" w:type="pct"/>
            <w:vAlign w:val="center"/>
          </w:tcPr>
          <w:p w:rsidR="00006290" w:rsidRPr="00006290" w:rsidRDefault="00006290" w:rsidP="00D81E2B">
            <w:pPr>
              <w:jc w:val="left"/>
              <w:rPr>
                <w:rFonts w:ascii="宋体" w:eastAsia="宋体" w:hAnsi="宋体" w:cs="楷体"/>
                <w:kern w:val="0"/>
                <w:szCs w:val="21"/>
              </w:rPr>
            </w:pPr>
            <w:r w:rsidRPr="00006290">
              <w:rPr>
                <w:rFonts w:ascii="宋体" w:eastAsia="宋体" w:hAnsi="宋体" w:cs="楷体"/>
                <w:kern w:val="0"/>
                <w:szCs w:val="21"/>
              </w:rPr>
              <w:t>产品具备</w:t>
            </w:r>
            <w:r w:rsidRPr="00006290">
              <w:rPr>
                <w:rFonts w:ascii="宋体" w:eastAsia="宋体" w:hAnsi="宋体" w:hint="eastAsia"/>
                <w:szCs w:val="21"/>
              </w:rPr>
              <w:t>中华人民共和国国家版权局颁发的。《计算机软件著作权登记证书》。</w:t>
            </w:r>
          </w:p>
        </w:tc>
      </w:tr>
      <w:tr w:rsidR="00006290" w:rsidRPr="00006290" w:rsidTr="00006290">
        <w:trPr>
          <w:trHeight w:val="841"/>
        </w:trPr>
        <w:tc>
          <w:tcPr>
            <w:tcW w:w="846" w:type="pct"/>
            <w:vMerge/>
            <w:vAlign w:val="center"/>
          </w:tcPr>
          <w:p w:rsidR="00006290" w:rsidRPr="00006290" w:rsidRDefault="00006290" w:rsidP="00D81E2B">
            <w:pPr>
              <w:jc w:val="left"/>
              <w:rPr>
                <w:rFonts w:ascii="宋体" w:eastAsia="宋体" w:hAnsi="宋体" w:cs="楷体"/>
                <w:kern w:val="0"/>
                <w:szCs w:val="21"/>
              </w:rPr>
            </w:pPr>
          </w:p>
        </w:tc>
        <w:tc>
          <w:tcPr>
            <w:tcW w:w="4154" w:type="pct"/>
            <w:vAlign w:val="center"/>
          </w:tcPr>
          <w:p w:rsidR="00006290" w:rsidRPr="00006290" w:rsidRDefault="00006290" w:rsidP="00D81E2B">
            <w:pPr>
              <w:jc w:val="left"/>
              <w:rPr>
                <w:rFonts w:ascii="宋体" w:eastAsia="宋体" w:hAnsi="宋体" w:cs="楷体"/>
                <w:kern w:val="0"/>
                <w:szCs w:val="21"/>
              </w:rPr>
            </w:pPr>
            <w:r w:rsidRPr="00006290">
              <w:rPr>
                <w:rFonts w:ascii="宋体" w:eastAsia="宋体" w:hAnsi="宋体" w:cs="楷体" w:hint="eastAsia"/>
                <w:kern w:val="0"/>
                <w:szCs w:val="21"/>
              </w:rPr>
              <w:t>产品具有</w:t>
            </w:r>
            <w:r w:rsidRPr="00006290">
              <w:rPr>
                <w:rFonts w:ascii="宋体" w:eastAsia="宋体" w:hAnsi="宋体" w:hint="eastAsia"/>
                <w:szCs w:val="21"/>
              </w:rPr>
              <w:t>中国信息安全测评中心颁发的《国家信息安全测评信息技术产品安全测评证书》。</w:t>
            </w:r>
          </w:p>
        </w:tc>
      </w:tr>
      <w:tr w:rsidR="00006290" w:rsidRPr="00006290" w:rsidTr="00006290">
        <w:trPr>
          <w:trHeight w:val="841"/>
        </w:trPr>
        <w:tc>
          <w:tcPr>
            <w:tcW w:w="846" w:type="pct"/>
            <w:vAlign w:val="center"/>
          </w:tcPr>
          <w:p w:rsidR="00006290" w:rsidRPr="00006290" w:rsidRDefault="00006290" w:rsidP="00006290">
            <w:pPr>
              <w:jc w:val="center"/>
              <w:rPr>
                <w:rFonts w:ascii="宋体" w:eastAsia="宋体" w:hAnsi="宋体" w:cs="楷体"/>
                <w:kern w:val="0"/>
                <w:szCs w:val="21"/>
              </w:rPr>
            </w:pPr>
            <w:r>
              <w:rPr>
                <w:rFonts w:ascii="宋体" w:eastAsia="宋体" w:hAnsi="宋体" w:cs="楷体" w:hint="eastAsia"/>
                <w:kern w:val="0"/>
                <w:szCs w:val="21"/>
              </w:rPr>
              <w:t>质</w:t>
            </w:r>
            <w:proofErr w:type="gramStart"/>
            <w:r>
              <w:rPr>
                <w:rFonts w:ascii="宋体" w:eastAsia="宋体" w:hAnsi="宋体" w:cs="楷体" w:hint="eastAsia"/>
                <w:kern w:val="0"/>
                <w:szCs w:val="21"/>
              </w:rPr>
              <w:t>保要求</w:t>
            </w:r>
            <w:proofErr w:type="gramEnd"/>
          </w:p>
        </w:tc>
        <w:tc>
          <w:tcPr>
            <w:tcW w:w="4154" w:type="pct"/>
            <w:vAlign w:val="center"/>
          </w:tcPr>
          <w:p w:rsidR="00006290" w:rsidRPr="00006290" w:rsidRDefault="00006290" w:rsidP="00006290">
            <w:pPr>
              <w:jc w:val="left"/>
              <w:rPr>
                <w:rFonts w:ascii="宋体" w:eastAsia="宋体" w:hAnsi="宋体" w:cs="楷体" w:hint="eastAsia"/>
                <w:kern w:val="0"/>
                <w:szCs w:val="21"/>
              </w:rPr>
            </w:pPr>
            <w:r w:rsidRPr="008D095E">
              <w:rPr>
                <w:rFonts w:ascii="宋体" w:eastAsia="宋体" w:hAnsi="宋体" w:hint="eastAsia"/>
                <w:color w:val="000000" w:themeColor="text1"/>
                <w:szCs w:val="21"/>
              </w:rPr>
              <w:t>提供免费五年原厂质保、软件升级、技术服务。</w:t>
            </w:r>
          </w:p>
        </w:tc>
      </w:tr>
    </w:tbl>
    <w:p w:rsidR="0049450F" w:rsidRPr="00006290" w:rsidRDefault="0049450F" w:rsidP="00DC0648">
      <w:pPr>
        <w:spacing w:line="360" w:lineRule="auto"/>
        <w:jc w:val="left"/>
        <w:rPr>
          <w:rFonts w:ascii="宋体" w:eastAsia="宋体" w:hAnsi="宋体"/>
          <w:szCs w:val="21"/>
        </w:rPr>
      </w:pPr>
    </w:p>
    <w:sectPr w:rsidR="0049450F" w:rsidRPr="00006290" w:rsidSect="00BA33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483" w:rsidRDefault="00AB2483" w:rsidP="0049450F">
      <w:r>
        <w:separator/>
      </w:r>
    </w:p>
  </w:endnote>
  <w:endnote w:type="continuationSeparator" w:id="0">
    <w:p w:rsidR="00AB2483" w:rsidRDefault="00AB2483" w:rsidP="0049450F">
      <w:r>
        <w:continuationSeparator/>
      </w:r>
    </w:p>
  </w:endnote>
</w:endnotes>
</file>

<file path=word/fontTable.xml><?xml version="1.0" encoding="utf-8"?>
<w:fonts xmlns:r="http://schemas.openxmlformats.org/officeDocument/2006/relationships" xmlns:w="http://schemas.openxmlformats.org/wordprocessingml/2006/main">
  <w:font w:name="等线 Light">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483" w:rsidRDefault="00AB2483" w:rsidP="0049450F">
      <w:r>
        <w:separator/>
      </w:r>
    </w:p>
  </w:footnote>
  <w:footnote w:type="continuationSeparator" w:id="0">
    <w:p w:rsidR="00AB2483" w:rsidRDefault="00AB2483" w:rsidP="00494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92F92"/>
    <w:multiLevelType w:val="multilevel"/>
    <w:tmpl w:val="42C4D8C0"/>
    <w:lvl w:ilvl="0">
      <w:start w:val="1"/>
      <w:numFmt w:val="decimal"/>
      <w:lvlText w:val="%1."/>
      <w:lvlJc w:val="left"/>
      <w:pPr>
        <w:ind w:left="425" w:hanging="425"/>
      </w:pPr>
      <w:rPr>
        <w:rFonts w:ascii="等线 Light" w:hAnsi="等线 Light" w:hint="default"/>
        <w:b w:val="0"/>
        <w:sz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1AFB3FEA"/>
    <w:multiLevelType w:val="multilevel"/>
    <w:tmpl w:val="1AFB3FEA"/>
    <w:lvl w:ilvl="0">
      <w:start w:val="1"/>
      <w:numFmt w:val="decimal"/>
      <w:lvlText w:val="%1."/>
      <w:lvlJc w:val="left"/>
      <w:pPr>
        <w:ind w:left="425" w:hanging="425"/>
      </w:pPr>
      <w:rPr>
        <w:rFonts w:ascii="等线 Light" w:hAnsi="等线 Light"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663A06BA"/>
    <w:multiLevelType w:val="multilevel"/>
    <w:tmpl w:val="663A06B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7C923F40"/>
    <w:multiLevelType w:val="multilevel"/>
    <w:tmpl w:val="1AFB3FEA"/>
    <w:lvl w:ilvl="0">
      <w:start w:val="1"/>
      <w:numFmt w:val="decimal"/>
      <w:lvlText w:val="%1."/>
      <w:lvlJc w:val="left"/>
      <w:pPr>
        <w:ind w:left="425" w:hanging="425"/>
      </w:pPr>
      <w:rPr>
        <w:rFonts w:ascii="等线 Light" w:hAnsi="等线 Light" w:hint="default"/>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1742"/>
    <w:rsid w:val="00006290"/>
    <w:rsid w:val="00011BA4"/>
    <w:rsid w:val="00025D11"/>
    <w:rsid w:val="000570AF"/>
    <w:rsid w:val="000D686D"/>
    <w:rsid w:val="00104E47"/>
    <w:rsid w:val="00110814"/>
    <w:rsid w:val="001839D6"/>
    <w:rsid w:val="001935A3"/>
    <w:rsid w:val="00233898"/>
    <w:rsid w:val="002456A8"/>
    <w:rsid w:val="002C228A"/>
    <w:rsid w:val="002C6401"/>
    <w:rsid w:val="002F005F"/>
    <w:rsid w:val="00301E04"/>
    <w:rsid w:val="00397C47"/>
    <w:rsid w:val="003E2149"/>
    <w:rsid w:val="0040298B"/>
    <w:rsid w:val="00446B1B"/>
    <w:rsid w:val="00484E3D"/>
    <w:rsid w:val="00490028"/>
    <w:rsid w:val="0049450F"/>
    <w:rsid w:val="004B219A"/>
    <w:rsid w:val="004B67C7"/>
    <w:rsid w:val="004B6CC1"/>
    <w:rsid w:val="004E300B"/>
    <w:rsid w:val="00585505"/>
    <w:rsid w:val="005B5113"/>
    <w:rsid w:val="005D11F9"/>
    <w:rsid w:val="005F4A04"/>
    <w:rsid w:val="00601BB6"/>
    <w:rsid w:val="0061266C"/>
    <w:rsid w:val="00624E75"/>
    <w:rsid w:val="006279D7"/>
    <w:rsid w:val="006F0BC6"/>
    <w:rsid w:val="00714E25"/>
    <w:rsid w:val="008252A9"/>
    <w:rsid w:val="008400E7"/>
    <w:rsid w:val="008B2F0F"/>
    <w:rsid w:val="008D095E"/>
    <w:rsid w:val="008D6B87"/>
    <w:rsid w:val="008F50D8"/>
    <w:rsid w:val="00907053"/>
    <w:rsid w:val="00AB2483"/>
    <w:rsid w:val="00B67610"/>
    <w:rsid w:val="00BA3367"/>
    <w:rsid w:val="00BC335A"/>
    <w:rsid w:val="00D36944"/>
    <w:rsid w:val="00D6519F"/>
    <w:rsid w:val="00D81742"/>
    <w:rsid w:val="00DB5BD7"/>
    <w:rsid w:val="00DC0648"/>
    <w:rsid w:val="00DC1C90"/>
    <w:rsid w:val="00FE2C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67"/>
    <w:pPr>
      <w:widowControl w:val="0"/>
      <w:jc w:val="both"/>
    </w:pPr>
  </w:style>
  <w:style w:type="paragraph" w:styleId="2">
    <w:name w:val="heading 2"/>
    <w:basedOn w:val="a"/>
    <w:next w:val="a"/>
    <w:link w:val="2Char"/>
    <w:uiPriority w:val="9"/>
    <w:unhideWhenUsed/>
    <w:qFormat/>
    <w:rsid w:val="0049450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0BC6"/>
    <w:pPr>
      <w:ind w:firstLineChars="200" w:firstLine="420"/>
    </w:pPr>
  </w:style>
  <w:style w:type="paragraph" w:styleId="a5">
    <w:name w:val="header"/>
    <w:basedOn w:val="a"/>
    <w:link w:val="Char"/>
    <w:uiPriority w:val="99"/>
    <w:semiHidden/>
    <w:unhideWhenUsed/>
    <w:rsid w:val="004945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9450F"/>
    <w:rPr>
      <w:sz w:val="18"/>
      <w:szCs w:val="18"/>
    </w:rPr>
  </w:style>
  <w:style w:type="paragraph" w:styleId="a6">
    <w:name w:val="footer"/>
    <w:basedOn w:val="a"/>
    <w:link w:val="Char0"/>
    <w:uiPriority w:val="99"/>
    <w:semiHidden/>
    <w:unhideWhenUsed/>
    <w:rsid w:val="0049450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9450F"/>
    <w:rPr>
      <w:sz w:val="18"/>
      <w:szCs w:val="18"/>
    </w:rPr>
  </w:style>
  <w:style w:type="character" w:customStyle="1" w:styleId="2Char">
    <w:name w:val="标题 2 Char"/>
    <w:basedOn w:val="a0"/>
    <w:link w:val="2"/>
    <w:uiPriority w:val="9"/>
    <w:rsid w:val="0049450F"/>
    <w:rPr>
      <w:rFonts w:asciiTheme="majorHAnsi" w:eastAsiaTheme="majorEastAsia" w:hAnsiTheme="majorHAnsi" w:cstheme="majorBidi"/>
      <w:b/>
      <w:bCs/>
      <w:sz w:val="32"/>
      <w:szCs w:val="32"/>
    </w:rPr>
  </w:style>
  <w:style w:type="paragraph" w:styleId="a7">
    <w:name w:val="Plain Text"/>
    <w:basedOn w:val="a"/>
    <w:link w:val="Char1"/>
    <w:rsid w:val="0049450F"/>
    <w:rPr>
      <w:rFonts w:ascii="宋体" w:eastAsia="宋体" w:hAnsi="Courier New" w:cs="Times New Roman" w:hint="eastAsia"/>
      <w:szCs w:val="21"/>
    </w:rPr>
  </w:style>
  <w:style w:type="character" w:customStyle="1" w:styleId="Char1">
    <w:name w:val="纯文本 Char"/>
    <w:basedOn w:val="a0"/>
    <w:link w:val="a7"/>
    <w:rsid w:val="0049450F"/>
    <w:rPr>
      <w:rFonts w:ascii="宋体" w:eastAsia="宋体" w:hAnsi="Courier New" w:cs="Times New Roman"/>
      <w:szCs w:val="21"/>
    </w:rPr>
  </w:style>
</w:styles>
</file>

<file path=word/webSettings.xml><?xml version="1.0" encoding="utf-8"?>
<w:webSettings xmlns:r="http://schemas.openxmlformats.org/officeDocument/2006/relationships" xmlns:w="http://schemas.openxmlformats.org/wordprocessingml/2006/main">
  <w:divs>
    <w:div w:id="776406378">
      <w:bodyDiv w:val="1"/>
      <w:marLeft w:val="0"/>
      <w:marRight w:val="0"/>
      <w:marTop w:val="0"/>
      <w:marBottom w:val="0"/>
      <w:divBdr>
        <w:top w:val="none" w:sz="0" w:space="0" w:color="auto"/>
        <w:left w:val="none" w:sz="0" w:space="0" w:color="auto"/>
        <w:bottom w:val="none" w:sz="0" w:space="0" w:color="auto"/>
        <w:right w:val="none" w:sz="0" w:space="0" w:color="auto"/>
      </w:divBdr>
    </w:div>
    <w:div w:id="14301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523</Words>
  <Characters>2987</Characters>
  <Application>Microsoft Office Word</Application>
  <DocSecurity>0</DocSecurity>
  <Lines>24</Lines>
  <Paragraphs>7</Paragraphs>
  <ScaleCrop>false</ScaleCrop>
  <Company>Microsoft</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帅辉明</dc:creator>
  <cp:lastModifiedBy>ivviw</cp:lastModifiedBy>
  <cp:revision>5</cp:revision>
  <dcterms:created xsi:type="dcterms:W3CDTF">2024-09-05T01:04:00Z</dcterms:created>
  <dcterms:modified xsi:type="dcterms:W3CDTF">2024-09-05T01:28:00Z</dcterms:modified>
</cp:coreProperties>
</file>