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F9" w:rsidRDefault="00FC0656" w:rsidP="00CC2412">
      <w:pPr>
        <w:spacing w:line="360" w:lineRule="auto"/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南京理工大学紫金学院</w:t>
      </w:r>
      <w:r>
        <w:rPr>
          <w:rFonts w:ascii="宋体" w:hAnsi="宋体" w:cs="宋体" w:hint="eastAsia"/>
          <w:b/>
          <w:color w:val="000000"/>
          <w:sz w:val="36"/>
          <w:szCs w:val="36"/>
        </w:rPr>
        <w:t>Web应用防护系统</w:t>
      </w:r>
      <w:r w:rsidR="0024320B">
        <w:rPr>
          <w:rFonts w:hint="eastAsia"/>
          <w:b/>
          <w:sz w:val="36"/>
          <w:szCs w:val="36"/>
        </w:rPr>
        <w:t>技术参数</w:t>
      </w:r>
    </w:p>
    <w:p w:rsidR="00CD2B2B" w:rsidRPr="00CD2B2B" w:rsidRDefault="00CD2B2B" w:rsidP="00CD2B2B">
      <w:pPr>
        <w:pStyle w:val="4"/>
        <w:ind w:left="1260"/>
      </w:pPr>
    </w:p>
    <w:p w:rsidR="00036EF9" w:rsidRDefault="00FC0656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项目介绍</w:t>
      </w:r>
    </w:p>
    <w:p w:rsidR="00036EF9" w:rsidRDefault="00FC0656">
      <w:pPr>
        <w:pStyle w:val="a5"/>
        <w:spacing w:before="0" w:beforeAutospacing="0" w:after="0" w:afterAutospacing="0" w:line="360" w:lineRule="auto"/>
      </w:pPr>
      <w:r>
        <w:rPr>
          <w:rFonts w:hint="eastAsia"/>
        </w:rPr>
        <w:tab/>
        <w:t>为保障</w:t>
      </w:r>
      <w:r w:rsidR="003F0668">
        <w:rPr>
          <w:rFonts w:hint="eastAsia"/>
        </w:rPr>
        <w:t>学校</w:t>
      </w:r>
      <w:r>
        <w:rPr>
          <w:rFonts w:hint="eastAsia"/>
        </w:rPr>
        <w:t>网站</w:t>
      </w:r>
      <w:r w:rsidR="005F319C">
        <w:rPr>
          <w:rFonts w:hint="eastAsia"/>
        </w:rPr>
        <w:t>安全，</w:t>
      </w:r>
      <w:r>
        <w:rPr>
          <w:rStyle w:val="a6"/>
          <w:rFonts w:ascii="Times New Roman" w:hAnsi="Tahoma" w:cs="Tahoma"/>
          <w:b w:val="0"/>
        </w:rPr>
        <w:t>抵御来自应用层的威胁</w:t>
      </w:r>
      <w:r>
        <w:rPr>
          <w:rFonts w:hint="eastAsia"/>
        </w:rPr>
        <w:t>，</w:t>
      </w:r>
      <w:r>
        <w:rPr>
          <w:rFonts w:hAnsi="Tahoma"/>
        </w:rPr>
        <w:t>解决目前所面临的注入攻击、</w:t>
      </w:r>
      <w:proofErr w:type="gramStart"/>
      <w:r>
        <w:rPr>
          <w:rFonts w:hAnsi="Tahoma"/>
        </w:rPr>
        <w:t>跨站攻击</w:t>
      </w:r>
      <w:proofErr w:type="gramEnd"/>
      <w:r>
        <w:rPr>
          <w:rFonts w:hAnsi="Tahoma"/>
        </w:rPr>
        <w:t>、脚本木马、缓冲区溢出、信息泄露、</w:t>
      </w:r>
      <w:r>
        <w:rPr>
          <w:rFonts w:hAnsi="Tahoma" w:hint="eastAsia"/>
        </w:rPr>
        <w:t>网页被篡改、防恶意扫描</w:t>
      </w:r>
      <w:r>
        <w:rPr>
          <w:rFonts w:hAnsi="Tahoma"/>
        </w:rPr>
        <w:t>等安全问题。</w:t>
      </w:r>
      <w:r w:rsidR="00CC2412">
        <w:rPr>
          <w:rFonts w:hAnsi="Tahoma" w:hint="eastAsia"/>
        </w:rPr>
        <w:t>学校</w:t>
      </w:r>
      <w:r>
        <w:rPr>
          <w:rFonts w:hint="eastAsia"/>
        </w:rPr>
        <w:t>拟采购Web应用防护系统一套。</w:t>
      </w:r>
    </w:p>
    <w:p w:rsidR="00EF5E90" w:rsidRDefault="00EF5E90">
      <w:pPr>
        <w:pStyle w:val="a5"/>
        <w:spacing w:before="0" w:beforeAutospacing="0" w:after="0" w:afterAutospacing="0" w:line="360" w:lineRule="auto"/>
      </w:pPr>
      <w:bookmarkStart w:id="0" w:name="_GoBack"/>
      <w:bookmarkEnd w:id="0"/>
    </w:p>
    <w:p w:rsidR="00036EF9" w:rsidRDefault="00FC0656">
      <w:pPr>
        <w:numPr>
          <w:ilvl w:val="0"/>
          <w:numId w:val="1"/>
        </w:numPr>
        <w:spacing w:line="360" w:lineRule="auto"/>
      </w:pPr>
      <w:r>
        <w:rPr>
          <w:rFonts w:ascii="宋体" w:hAnsi="宋体" w:hint="eastAsia"/>
          <w:b/>
          <w:bCs/>
          <w:sz w:val="24"/>
        </w:rPr>
        <w:t>技术要求</w:t>
      </w:r>
    </w:p>
    <w:tbl>
      <w:tblPr>
        <w:tblW w:w="10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322"/>
        <w:gridCol w:w="8994"/>
      </w:tblGrid>
      <w:tr w:rsidR="00036EF9">
        <w:trPr>
          <w:trHeight w:val="701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r>
              <w:t>系统架构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F9" w:rsidRDefault="00FC0656"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1U</w:t>
            </w:r>
            <w:r>
              <w:rPr>
                <w:rFonts w:hint="eastAsia"/>
              </w:rPr>
              <w:t>专用机架式硬件设备。专业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应用防护设备，非</w:t>
            </w:r>
            <w:r>
              <w:rPr>
                <w:rFonts w:hint="eastAsia"/>
              </w:rPr>
              <w:t>OEM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NGFW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NGAF</w:t>
            </w:r>
            <w:r>
              <w:rPr>
                <w:rFonts w:hint="eastAsia"/>
              </w:rPr>
              <w:t>等下一代防火墙或</w:t>
            </w:r>
            <w:r>
              <w:rPr>
                <w:rFonts w:hint="eastAsia"/>
              </w:rPr>
              <w:t>UTM</w:t>
            </w:r>
            <w:r>
              <w:rPr>
                <w:rFonts w:hint="eastAsia"/>
              </w:rPr>
              <w:t>安全网关产品。</w:t>
            </w:r>
          </w:p>
        </w:tc>
      </w:tr>
      <w:tr w:rsidR="00036EF9">
        <w:trPr>
          <w:trHeight w:val="44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r>
              <w:t>接口数量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F9" w:rsidRDefault="00FC0656">
            <w:proofErr w:type="gramStart"/>
            <w:r>
              <w:rPr>
                <w:rFonts w:hint="eastAsia"/>
              </w:rPr>
              <w:t>标配千兆电口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个；</w:t>
            </w:r>
            <w:proofErr w:type="gramStart"/>
            <w:r>
              <w:rPr>
                <w:rFonts w:hint="eastAsia"/>
              </w:rPr>
              <w:t>千兆光口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个。支持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出，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路同时防护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配套软件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F9" w:rsidRDefault="00FC0656"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套投标品牌的可在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平台上安装和运行的软件版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应用防护系统。（提供功能截图，加盖公章）。</w:t>
            </w:r>
          </w:p>
          <w:p w:rsidR="00036EF9" w:rsidRDefault="00FC0656">
            <w:r>
              <w:rPr>
                <w:rFonts w:hint="eastAsia"/>
              </w:rPr>
              <w:t>至少提供同品牌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平台</w:t>
            </w:r>
            <w:proofErr w:type="spellStart"/>
            <w:r>
              <w:rPr>
                <w:rFonts w:hint="eastAsia"/>
              </w:rPr>
              <w:t>webshell</w:t>
            </w:r>
            <w:proofErr w:type="spellEnd"/>
            <w:r>
              <w:rPr>
                <w:rFonts w:hint="eastAsia"/>
              </w:rPr>
              <w:t>检测工具一套搜索网站里面的网页木马，并生成统计报表。（提供功能截图，加盖公章）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性能要求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吞吐量≥</w:t>
            </w:r>
            <w:r>
              <w:rPr>
                <w:rFonts w:hint="eastAsia"/>
              </w:rPr>
              <w:t>6000Mbps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应用层（</w:t>
            </w:r>
            <w:r>
              <w:rPr>
                <w:rFonts w:hint="eastAsia"/>
              </w:rPr>
              <w:t>HTTP</w:t>
            </w:r>
            <w:r>
              <w:rPr>
                <w:rFonts w:hint="eastAsia"/>
              </w:rPr>
              <w:t>）吞吐量≥</w:t>
            </w:r>
            <w:r>
              <w:rPr>
                <w:rFonts w:hint="eastAsia"/>
              </w:rPr>
              <w:t>3000Mbps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 w:rsidP="000A5D6C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最大并发会话数≥</w:t>
            </w:r>
            <w:r w:rsidR="000A5D6C">
              <w:t>200</w:t>
            </w:r>
            <w:r>
              <w:rPr>
                <w:rFonts w:hint="eastAsia"/>
              </w:rPr>
              <w:t>万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HTTP</w:t>
            </w:r>
            <w:r>
              <w:rPr>
                <w:rFonts w:hint="eastAsia"/>
              </w:rPr>
              <w:t>请求速率≥</w:t>
            </w:r>
            <w:r>
              <w:rPr>
                <w:rFonts w:hint="eastAsia"/>
              </w:rPr>
              <w:t>36000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</w:t>
            </w:r>
          </w:p>
        </w:tc>
      </w:tr>
      <w:tr w:rsidR="00036EF9">
        <w:trPr>
          <w:cantSplit/>
          <w:trHeight w:val="494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网络延迟≤</w:t>
            </w:r>
            <w:r>
              <w:rPr>
                <w:rFonts w:hint="eastAsia"/>
              </w:rPr>
              <w:t>0.04</w:t>
            </w:r>
            <w:r>
              <w:rPr>
                <w:rFonts w:hint="eastAsia"/>
              </w:rPr>
              <w:t>毫秒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不限防护网站数量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部署方式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支持纯透明部署，</w:t>
            </w:r>
            <w:proofErr w:type="gramStart"/>
            <w:r>
              <w:rPr>
                <w:rFonts w:hint="eastAsia"/>
              </w:rPr>
              <w:t>需即插</w:t>
            </w:r>
            <w:proofErr w:type="gramEnd"/>
            <w:r>
              <w:rPr>
                <w:rFonts w:hint="eastAsia"/>
              </w:rPr>
              <w:t>即用（无需绑定域名、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及端口号）即可防护（中标后一周内须通过现场测试验证）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支持策略路由部署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透明部署时，在</w:t>
            </w:r>
            <w:r>
              <w:rPr>
                <w:rFonts w:hint="eastAsia"/>
              </w:rPr>
              <w:t>VLAN Trunk</w:t>
            </w:r>
            <w:r>
              <w:rPr>
                <w:rFonts w:hint="eastAsia"/>
              </w:rPr>
              <w:t>链路下，至少支持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条以上链路的检测与防御，并支持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协议解码。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支持端口汇聚（</w:t>
            </w:r>
            <w:r>
              <w:rPr>
                <w:rFonts w:hint="eastAsia"/>
              </w:rPr>
              <w:t>Trunk</w:t>
            </w:r>
            <w:r>
              <w:rPr>
                <w:rFonts w:hint="eastAsia"/>
              </w:rPr>
              <w:t>），显著提高设备间的吞吐能力（提供功能截图，加盖公章）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IPv6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IPv4</w:t>
            </w:r>
            <w:r>
              <w:rPr>
                <w:rFonts w:hint="eastAsia"/>
              </w:rPr>
              <w:t>的协议转换（提供功能截图，加盖公章）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支持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支持透明模式下的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协议防护，加载证书后由系统在本地完成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解密过滤再加密转发到后端服务器，服务器端无需做任何改动，实现双向加密。（提供功能截图，加盖公章）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透明模式下支持上传证书格式：</w:t>
            </w:r>
            <w:proofErr w:type="spellStart"/>
            <w:r>
              <w:rPr>
                <w:rFonts w:hint="eastAsia"/>
              </w:rPr>
              <w:t>pem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der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pfx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p7b</w:t>
            </w:r>
            <w:r>
              <w:rPr>
                <w:rFonts w:hint="eastAsia"/>
              </w:rPr>
              <w:t>。（提供功能截图，加盖公章）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透明模式下支持系统自动生成证书对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报文进行加密过滤（提供功能截图，加盖公章）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支持非标准的</w:t>
            </w:r>
            <w:r>
              <w:rPr>
                <w:rFonts w:hint="eastAsia"/>
              </w:rPr>
              <w:t>443</w:t>
            </w:r>
            <w:r>
              <w:rPr>
                <w:rFonts w:hint="eastAsia"/>
              </w:rPr>
              <w:t>端口的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协议防护。（提供功能截图，加盖公章）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FC0656"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证书管理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r>
              <w:rPr>
                <w:rFonts w:hint="eastAsia"/>
              </w:rPr>
              <w:t>在线管理</w:t>
            </w:r>
            <w:r>
              <w:rPr>
                <w:rFonts w:hint="eastAsia"/>
              </w:rPr>
              <w:t>SSL</w:t>
            </w:r>
            <w:r>
              <w:rPr>
                <w:rFonts w:hint="eastAsia"/>
              </w:rPr>
              <w:t>证书，及时查看到期时间和证书域名内容，方便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的防护工作（提供功能截图，加盖公章）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安全特性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能够同时支持</w:t>
            </w:r>
            <w:r>
              <w:rPr>
                <w:rFonts w:hint="eastAsia"/>
              </w:rPr>
              <w:t>IPv6/IPv4</w:t>
            </w:r>
            <w:r>
              <w:rPr>
                <w:rFonts w:hint="eastAsia"/>
              </w:rPr>
              <w:t>环境下的攻击检测和访问策略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支持隐藏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服务器的类型名称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支持对恶意扫描行为开启防扫描功能，用户可自定义防护等级。</w:t>
            </w:r>
          </w:p>
        </w:tc>
      </w:tr>
      <w:tr w:rsidR="00036EF9">
        <w:trPr>
          <w:cantSplit/>
          <w:trHeight w:val="153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真实来源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解析：支持解析通过代理服务器访问用户的真实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地址，默认支持</w:t>
            </w:r>
            <w:r>
              <w:rPr>
                <w:rFonts w:hint="eastAsia"/>
              </w:rPr>
              <w:t>X-Real-IP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X-Forwarded-For</w:t>
            </w:r>
            <w:r>
              <w:rPr>
                <w:rFonts w:hint="eastAsia"/>
              </w:rPr>
              <w:t>字段的值作为真实来源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地址，同时支持用户自定义字段名称。</w:t>
            </w:r>
          </w:p>
        </w:tc>
      </w:tr>
      <w:tr w:rsidR="00036EF9">
        <w:trPr>
          <w:cantSplit/>
          <w:trHeight w:val="634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支持任意碎片组包、支持超长</w:t>
            </w:r>
            <w:proofErr w:type="gramStart"/>
            <w:r>
              <w:rPr>
                <w:rFonts w:hint="eastAsia"/>
              </w:rPr>
              <w:t>报文组</w:t>
            </w:r>
            <w:proofErr w:type="gramEnd"/>
            <w:r>
              <w:rPr>
                <w:rFonts w:hint="eastAsia"/>
              </w:rPr>
              <w:t>包设置，</w:t>
            </w:r>
            <w:proofErr w:type="gramStart"/>
            <w:r>
              <w:rPr>
                <w:rFonts w:hint="eastAsia"/>
              </w:rPr>
              <w:t>功能功能</w:t>
            </w:r>
            <w:proofErr w:type="gramEnd"/>
            <w:r>
              <w:rPr>
                <w:rFonts w:hint="eastAsia"/>
              </w:rPr>
              <w:t>上可以对报文大小优先进行设置。（报文大小设置不低于</w:t>
            </w:r>
            <w:r>
              <w:rPr>
                <w:rFonts w:hint="eastAsia"/>
              </w:rPr>
              <w:t>30M</w:t>
            </w:r>
            <w:r>
              <w:rPr>
                <w:rFonts w:hint="eastAsia"/>
              </w:rPr>
              <w:t>）（提供功能截图，加盖公章）</w:t>
            </w:r>
          </w:p>
        </w:tc>
      </w:tr>
      <w:tr w:rsidR="00036EF9">
        <w:trPr>
          <w:cantSplit/>
          <w:trHeight w:val="366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攻击防御手段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支持多虚拟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主机同时防护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SQL</w:t>
            </w:r>
            <w:r>
              <w:rPr>
                <w:rFonts w:hint="eastAsia"/>
              </w:rPr>
              <w:t>注入攻击：攻击者通过输入数据库查询代码窃取或修改数据库中的数据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XSS</w:t>
            </w:r>
            <w:proofErr w:type="gramStart"/>
            <w:r>
              <w:rPr>
                <w:rFonts w:hint="eastAsia"/>
              </w:rPr>
              <w:t>跨站攻击</w:t>
            </w:r>
            <w:proofErr w:type="gramEnd"/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跨站脚本</w:t>
            </w:r>
            <w:proofErr w:type="gramEnd"/>
            <w:r>
              <w:rPr>
                <w:rFonts w:hint="eastAsia"/>
              </w:rPr>
              <w:t>攻击才利用网站漏洞攻击</w:t>
            </w:r>
            <w:proofErr w:type="gramStart"/>
            <w:r>
              <w:rPr>
                <w:rFonts w:hint="eastAsia"/>
              </w:rPr>
              <w:t>那些访问</w:t>
            </w:r>
            <w:proofErr w:type="gramEnd"/>
            <w:r>
              <w:rPr>
                <w:rFonts w:hint="eastAsia"/>
              </w:rPr>
              <w:t>该站点的用户，常见目的是采取窃取该站点访问者相关的用户登陆或</w:t>
            </w:r>
            <w:proofErr w:type="gramStart"/>
            <w:r>
              <w:rPr>
                <w:rFonts w:hint="eastAsia"/>
              </w:rPr>
              <w:t>认证问博信息</w:t>
            </w:r>
            <w:proofErr w:type="gramEnd"/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关键文件下载：攻击者通过工具或特殊命令下载网站系统的数据库文件、配置文件信息</w:t>
            </w:r>
          </w:p>
        </w:tc>
      </w:tr>
      <w:tr w:rsidR="00036EF9">
        <w:trPr>
          <w:cantSplit/>
          <w:trHeight w:val="428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木马上传：攻击者利用黑客工具上传</w:t>
            </w:r>
            <w:proofErr w:type="spellStart"/>
            <w:r>
              <w:rPr>
                <w:rFonts w:hint="eastAsia"/>
              </w:rPr>
              <w:t>Webshell</w:t>
            </w:r>
            <w:proofErr w:type="spellEnd"/>
            <w:r>
              <w:rPr>
                <w:rFonts w:hint="eastAsia"/>
              </w:rPr>
              <w:t>以达到控制服务器的目的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具有智能化阻断功能：基于智能用户行为识别的动态防护机制，识别并彻底阻断黑客的攻击行为（提供功能截图，加盖公章）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关键字过滤：支持敏感关键字过滤功能，用户可自定义关键字内容（提供功能截图，加盖公章）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配置备案检查功能：检测网站的</w:t>
            </w:r>
            <w:r>
              <w:rPr>
                <w:rFonts w:hint="eastAsia"/>
              </w:rPr>
              <w:t>ICP</w:t>
            </w:r>
            <w:r>
              <w:rPr>
                <w:rFonts w:hint="eastAsia"/>
              </w:rPr>
              <w:t>备案情况，对于通过备案网站优先放行，未通过备案才禁止访问。（提供功能截图，加盖公章）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配置数据库防篡改功能，无需安装任何数据库代理插件。（提供功能截图，加盖公章）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配置网页防篡改功能：支持</w:t>
            </w:r>
            <w:r>
              <w:rPr>
                <w:rFonts w:hint="eastAsia"/>
              </w:rPr>
              <w:t>FTP/SFTP</w:t>
            </w:r>
            <w:r>
              <w:rPr>
                <w:rFonts w:hint="eastAsia"/>
              </w:rPr>
              <w:t>连接方式的网页防篡改（提供功能截图，加盖公章）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自动学习并构建网站的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模型，禁止违反现有模型的尝试行为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攻击数据包：提供原始攻击数据包记录和下载导出功能（提供功能截图，加盖公章）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配置防扫描功能：支持对恶意扫描行为开启防扫描功能，用户可自定义防护等级。（提供功能截图，加盖公章）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网站统计功能：能统计每天不同时段后端防护网站各个时段的访问博次数、攻击次数并绘制成图表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统计：统计被防护网站的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每天的总访问次数，最后一次访问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、访问时间与访问端口。（提供功能截图，加盖公章）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弱密码记录：记录登陆过程中使用的弱密码（提供功能截图，加盖公章）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来源区域访问控制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支持针对不同的来源区域，跳转到指定页面。来源区域可以为国家、地区、自定义地址组。（提供功能截图）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支持指定页面的用户自定义。（提供功能截图，加盖公章）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一键断网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proofErr w:type="gramStart"/>
            <w:r>
              <w:rPr>
                <w:rFonts w:hint="eastAsia"/>
              </w:rPr>
              <w:t>支持微信一键</w:t>
            </w:r>
            <w:proofErr w:type="gramEnd"/>
            <w:r>
              <w:rPr>
                <w:rFonts w:hint="eastAsia"/>
              </w:rPr>
              <w:t>断网及恢复和网页一键断网（提供功能截图，加盖公章）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重保重防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支持重保重</w:t>
            </w:r>
            <w:proofErr w:type="gramStart"/>
            <w:r>
              <w:rPr>
                <w:rFonts w:hint="eastAsia"/>
              </w:rPr>
              <w:t>防期间</w:t>
            </w:r>
            <w:proofErr w:type="gramEnd"/>
            <w:r>
              <w:rPr>
                <w:rFonts w:hint="eastAsia"/>
              </w:rPr>
              <w:t>设备自动提升网站防护等级（提供功能截图，加盖公章）</w:t>
            </w:r>
          </w:p>
        </w:tc>
      </w:tr>
      <w:tr w:rsidR="00036EF9">
        <w:trPr>
          <w:cantSplit/>
          <w:trHeight w:val="3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交互式统计视图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可以生成攻击访问地域视图，可按国家、省份、市交互式呈现。统计客户端访问来自于哪些搜索引擎、搜索词以及访客排行，以便用户更好的了解自己网站的访问信息（提供功能截图，加盖公章）</w:t>
            </w:r>
          </w:p>
        </w:tc>
      </w:tr>
      <w:tr w:rsidR="00036EF9">
        <w:trPr>
          <w:cantSplit/>
          <w:trHeight w:val="660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bookmarkStart w:id="1" w:name="_Toc37343332"/>
            <w:r>
              <w:rPr>
                <w:rFonts w:hint="eastAsia"/>
              </w:rPr>
              <w:t>网站上线发布审核</w:t>
            </w:r>
            <w:bookmarkEnd w:id="1"/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一键禁止未备案或未通过信息化部门审核的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应用（提供功能截图，加盖公章）</w:t>
            </w:r>
          </w:p>
        </w:tc>
      </w:tr>
      <w:tr w:rsidR="00036EF9">
        <w:trPr>
          <w:cantSplit/>
          <w:trHeight w:val="660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网站</w:t>
            </w:r>
            <w:r>
              <w:t>统计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统计</w:t>
            </w:r>
            <w:r>
              <w:t>被防护网站</w:t>
            </w:r>
            <w:r>
              <w:rPr>
                <w:rFonts w:hint="eastAsia"/>
              </w:rPr>
              <w:t>每天</w:t>
            </w:r>
            <w:r>
              <w:t>的</w:t>
            </w:r>
            <w:r>
              <w:rPr>
                <w:rFonts w:hint="eastAsia"/>
              </w:rPr>
              <w:t>总</w:t>
            </w:r>
            <w:r>
              <w:t>访问量和总攻击数。</w:t>
            </w:r>
            <w:r>
              <w:rPr>
                <w:rFonts w:hint="eastAsia"/>
              </w:rPr>
              <w:t>（提供功能截图，加盖公章）</w:t>
            </w:r>
          </w:p>
        </w:tc>
      </w:tr>
      <w:tr w:rsidR="00036EF9">
        <w:trPr>
          <w:cantSplit/>
          <w:trHeight w:val="660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报表功能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安全报表（入侵统计、按入侵类别统计、被攻击主机、攻击来源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和地理位置、页面访问次数、网络接口流量趋势）</w:t>
            </w:r>
          </w:p>
        </w:tc>
      </w:tr>
      <w:tr w:rsidR="00036EF9">
        <w:trPr>
          <w:cantSplit/>
          <w:trHeight w:val="58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报表中可以统计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访问的次数，可记录最后访问者的浏览器类型者（提供功能截图，加盖公章）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proofErr w:type="spellStart"/>
            <w:r>
              <w:rPr>
                <w:rFonts w:hint="eastAsia"/>
              </w:rPr>
              <w:t>Webshell</w:t>
            </w:r>
            <w:proofErr w:type="spellEnd"/>
            <w:r>
              <w:rPr>
                <w:rFonts w:hint="eastAsia"/>
              </w:rPr>
              <w:t>提示：生成的报表中需提供对防护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网站中已经存在</w:t>
            </w:r>
            <w:proofErr w:type="spellStart"/>
            <w:r>
              <w:rPr>
                <w:rFonts w:hint="eastAsia"/>
              </w:rPr>
              <w:t>Webshell</w:t>
            </w:r>
            <w:proofErr w:type="spellEnd"/>
            <w:r>
              <w:rPr>
                <w:rFonts w:hint="eastAsia"/>
              </w:rPr>
              <w:t>文件的告警功能（提供功能截图，加盖公章）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日志功能</w:t>
            </w:r>
          </w:p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系统日志、审计日志和安全防护日志（入侵记录、攻击源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所处地理位置、页面统计、网络流量、防篡改日志、防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日志）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可基于时间、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、端口、协议、动作、规则集、</w:t>
            </w:r>
            <w:proofErr w:type="gramStart"/>
            <w:r>
              <w:rPr>
                <w:rFonts w:hint="eastAsia"/>
              </w:rPr>
              <w:t>规则集</w:t>
            </w:r>
            <w:proofErr w:type="gramEnd"/>
            <w:r>
              <w:rPr>
                <w:rFonts w:hint="eastAsia"/>
              </w:rPr>
              <w:t>类别、危害等级、请求方法等条件进行日志查询。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支持对外以</w:t>
            </w:r>
            <w:proofErr w:type="spellStart"/>
            <w:r>
              <w:rPr>
                <w:rFonts w:hint="eastAsia"/>
              </w:rPr>
              <w:t>syslog</w:t>
            </w:r>
            <w:proofErr w:type="spellEnd"/>
            <w:r>
              <w:rPr>
                <w:rFonts w:hint="eastAsia"/>
              </w:rPr>
              <w:t>方式输出入侵记录日志、网站访问日志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管理功能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提供接入即防护的能力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针对高级用户，对于访问控制、防篡改等功能，支持灵活时间段的计划任务</w:t>
            </w:r>
          </w:p>
        </w:tc>
      </w:tr>
      <w:tr w:rsidR="00036EF9">
        <w:trPr>
          <w:cantSplit/>
          <w:trHeight w:val="123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036EF9">
            <w:pPr>
              <w:snapToGrid w:val="0"/>
              <w:spacing w:line="360" w:lineRule="auto"/>
              <w:jc w:val="left"/>
            </w:pP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支持基于</w:t>
            </w:r>
            <w:r>
              <w:rPr>
                <w:rFonts w:hint="eastAsia"/>
              </w:rPr>
              <w:t>HTTPS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B/S</w:t>
            </w:r>
            <w:r>
              <w:rPr>
                <w:rFonts w:hint="eastAsia"/>
              </w:rPr>
              <w:t>管理</w:t>
            </w:r>
          </w:p>
        </w:tc>
      </w:tr>
      <w:tr w:rsidR="00036EF9">
        <w:trPr>
          <w:trHeight w:val="52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行业占有率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F9" w:rsidRDefault="00FC0656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所投产品厂商江苏省内≥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所教育行业案例（其中包含不少于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客户案例），提供成功客户名录（含联系人、电话、使用部门）及相关合同复印件证明资料。</w:t>
            </w:r>
          </w:p>
        </w:tc>
      </w:tr>
      <w:tr w:rsidR="00036EF9">
        <w:trPr>
          <w:trHeight w:val="522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EF9" w:rsidRDefault="00FC0656">
            <w:r>
              <w:rPr>
                <w:rFonts w:hint="eastAsia"/>
              </w:rPr>
              <w:t>售后服务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F9" w:rsidRDefault="00502927">
            <w:r>
              <w:rPr>
                <w:rFonts w:hint="eastAsia"/>
              </w:rPr>
              <w:t>上述硬件平台、所有软件功能模块提供五</w:t>
            </w:r>
            <w:r w:rsidR="00FC0656">
              <w:rPr>
                <w:rFonts w:hint="eastAsia"/>
              </w:rPr>
              <w:t>年</w:t>
            </w:r>
            <w:r>
              <w:rPr>
                <w:rFonts w:hint="eastAsia"/>
              </w:rPr>
              <w:t>原厂</w:t>
            </w:r>
            <w:r w:rsidR="00FC0656">
              <w:rPr>
                <w:rFonts w:hint="eastAsia"/>
              </w:rPr>
              <w:t>保修和升级服务。</w:t>
            </w:r>
          </w:p>
        </w:tc>
      </w:tr>
    </w:tbl>
    <w:p w:rsidR="00036EF9" w:rsidRPr="00CD2B2B" w:rsidRDefault="00036EF9" w:rsidP="00CD2B2B">
      <w:pPr>
        <w:rPr>
          <w:rFonts w:ascii="宋体" w:hAnsi="宋体"/>
          <w:b/>
          <w:color w:val="FF0000"/>
          <w:szCs w:val="21"/>
        </w:rPr>
      </w:pPr>
    </w:p>
    <w:sectPr w:rsidR="00036EF9" w:rsidRPr="00CD2B2B" w:rsidSect="004C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28" w:rsidRDefault="00796628"/>
  </w:endnote>
  <w:endnote w:type="continuationSeparator" w:id="0">
    <w:p w:rsidR="00796628" w:rsidRDefault="007966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28" w:rsidRDefault="00796628"/>
  </w:footnote>
  <w:footnote w:type="continuationSeparator" w:id="0">
    <w:p w:rsidR="00796628" w:rsidRDefault="007966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2839"/>
    <w:multiLevelType w:val="multilevel"/>
    <w:tmpl w:val="2D012839"/>
    <w:lvl w:ilvl="0">
      <w:start w:val="1"/>
      <w:numFmt w:val="japaneseCounting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09DFF29"/>
    <w:multiLevelType w:val="singleLevel"/>
    <w:tmpl w:val="509DFF29"/>
    <w:lvl w:ilvl="0">
      <w:start w:val="1"/>
      <w:numFmt w:val="decimal"/>
      <w:suff w:val="nothing"/>
      <w:lvlText w:val="%1、"/>
      <w:lvlJc w:val="left"/>
    </w:lvl>
  </w:abstractNum>
  <w:abstractNum w:abstractNumId="2">
    <w:nsid w:val="66A55B0D"/>
    <w:multiLevelType w:val="singleLevel"/>
    <w:tmpl w:val="66A55B0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5D29B9"/>
    <w:rsid w:val="00036EF9"/>
    <w:rsid w:val="000A5D6C"/>
    <w:rsid w:val="00115D6D"/>
    <w:rsid w:val="001353B8"/>
    <w:rsid w:val="00160F21"/>
    <w:rsid w:val="00207284"/>
    <w:rsid w:val="0024320B"/>
    <w:rsid w:val="003505E5"/>
    <w:rsid w:val="003F0668"/>
    <w:rsid w:val="00476536"/>
    <w:rsid w:val="004C0795"/>
    <w:rsid w:val="004C67BD"/>
    <w:rsid w:val="00502927"/>
    <w:rsid w:val="005F319C"/>
    <w:rsid w:val="00796628"/>
    <w:rsid w:val="00910C08"/>
    <w:rsid w:val="00AA7ED8"/>
    <w:rsid w:val="00CC2412"/>
    <w:rsid w:val="00CD2B2B"/>
    <w:rsid w:val="00DB5A43"/>
    <w:rsid w:val="00E32EEA"/>
    <w:rsid w:val="00EF5E90"/>
    <w:rsid w:val="00FC0656"/>
    <w:rsid w:val="065F45F5"/>
    <w:rsid w:val="0CAA3782"/>
    <w:rsid w:val="15FD5ABD"/>
    <w:rsid w:val="17E81E7B"/>
    <w:rsid w:val="324A597F"/>
    <w:rsid w:val="44E22900"/>
    <w:rsid w:val="46E420B2"/>
    <w:rsid w:val="52B4685C"/>
    <w:rsid w:val="59866E88"/>
    <w:rsid w:val="5EAB2E1F"/>
    <w:rsid w:val="6F8F681E"/>
    <w:rsid w:val="715D29B9"/>
    <w:rsid w:val="718516F4"/>
    <w:rsid w:val="74937272"/>
    <w:rsid w:val="7605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4C0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4C0795"/>
    <w:pPr>
      <w:ind w:leftChars="600" w:left="600"/>
    </w:pPr>
    <w:rPr>
      <w:rFonts w:ascii="Verdana" w:hAnsi="Verdana"/>
      <w:szCs w:val="20"/>
    </w:rPr>
  </w:style>
  <w:style w:type="paragraph" w:styleId="a3">
    <w:name w:val="annotation text"/>
    <w:basedOn w:val="a"/>
    <w:rsid w:val="004C0795"/>
    <w:pPr>
      <w:jc w:val="left"/>
    </w:pPr>
  </w:style>
  <w:style w:type="paragraph" w:styleId="a4">
    <w:name w:val="Balloon Text"/>
    <w:basedOn w:val="a"/>
    <w:link w:val="Char"/>
    <w:qFormat/>
    <w:rsid w:val="004C0795"/>
    <w:rPr>
      <w:sz w:val="18"/>
      <w:szCs w:val="18"/>
    </w:rPr>
  </w:style>
  <w:style w:type="paragraph" w:styleId="a5">
    <w:name w:val="Normal (Web)"/>
    <w:basedOn w:val="a"/>
    <w:qFormat/>
    <w:rsid w:val="004C07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4C0795"/>
    <w:rPr>
      <w:b/>
      <w:bCs/>
    </w:rPr>
  </w:style>
  <w:style w:type="character" w:styleId="a7">
    <w:name w:val="annotation reference"/>
    <w:basedOn w:val="a0"/>
    <w:qFormat/>
    <w:rsid w:val="004C0795"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sid w:val="004C0795"/>
    <w:rPr>
      <w:kern w:val="2"/>
      <w:sz w:val="18"/>
      <w:szCs w:val="18"/>
    </w:rPr>
  </w:style>
  <w:style w:type="paragraph" w:styleId="a8">
    <w:name w:val="List Paragraph"/>
    <w:basedOn w:val="a"/>
    <w:link w:val="Char0"/>
    <w:uiPriority w:val="34"/>
    <w:qFormat/>
    <w:rsid w:val="004C0795"/>
    <w:pPr>
      <w:ind w:firstLineChars="200" w:firstLine="420"/>
    </w:pPr>
  </w:style>
  <w:style w:type="character" w:customStyle="1" w:styleId="Char0">
    <w:name w:val="列出段落 Char"/>
    <w:link w:val="a8"/>
    <w:uiPriority w:val="34"/>
    <w:rsid w:val="004C0795"/>
    <w:rPr>
      <w:kern w:val="2"/>
      <w:sz w:val="21"/>
      <w:szCs w:val="24"/>
    </w:rPr>
  </w:style>
  <w:style w:type="paragraph" w:styleId="a9">
    <w:name w:val="header"/>
    <w:basedOn w:val="a"/>
    <w:link w:val="Char1"/>
    <w:rsid w:val="0050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502927"/>
    <w:rPr>
      <w:kern w:val="2"/>
      <w:sz w:val="18"/>
      <w:szCs w:val="18"/>
    </w:rPr>
  </w:style>
  <w:style w:type="paragraph" w:styleId="aa">
    <w:name w:val="footer"/>
    <w:basedOn w:val="a"/>
    <w:link w:val="Char2"/>
    <w:rsid w:val="00502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rsid w:val="005029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goodf</dc:creator>
  <cp:lastModifiedBy>ivviw</cp:lastModifiedBy>
  <cp:revision>10</cp:revision>
  <cp:lastPrinted>2020-11-19T08:38:00Z</cp:lastPrinted>
  <dcterms:created xsi:type="dcterms:W3CDTF">2020-11-19T08:39:00Z</dcterms:created>
  <dcterms:modified xsi:type="dcterms:W3CDTF">2020-11-27T04:30:00Z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